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F09" w:rsidRPr="00563F09" w:rsidRDefault="00563F09" w:rsidP="00563F09">
      <w:pPr>
        <w:widowControl w:val="0"/>
        <w:autoSpaceDE w:val="0"/>
        <w:autoSpaceDN w:val="0"/>
        <w:adjustRightInd w:val="0"/>
        <w:jc w:val="right"/>
        <w:outlineLvl w:val="1"/>
        <w:rPr>
          <w:rFonts w:ascii="Arial" w:hAnsi="Arial" w:cs="Arial"/>
          <w:sz w:val="20"/>
          <w:szCs w:val="20"/>
        </w:rPr>
      </w:pPr>
      <w:bookmarkStart w:id="0" w:name="_GoBack"/>
      <w:bookmarkEnd w:id="0"/>
      <w:r w:rsidRPr="00563F09">
        <w:rPr>
          <w:rFonts w:ascii="Arial" w:hAnsi="Arial" w:cs="Arial"/>
          <w:sz w:val="20"/>
          <w:szCs w:val="20"/>
        </w:rPr>
        <w:t>Приложение N 10</w:t>
      </w:r>
    </w:p>
    <w:p w:rsidR="00563F09" w:rsidRPr="00563F09" w:rsidRDefault="00563F09" w:rsidP="00563F09">
      <w:pPr>
        <w:widowControl w:val="0"/>
        <w:autoSpaceDE w:val="0"/>
        <w:autoSpaceDN w:val="0"/>
        <w:adjustRightInd w:val="0"/>
        <w:jc w:val="right"/>
        <w:rPr>
          <w:rFonts w:ascii="Arial" w:hAnsi="Arial" w:cs="Arial"/>
          <w:sz w:val="20"/>
          <w:szCs w:val="20"/>
        </w:rPr>
      </w:pPr>
      <w:r w:rsidRPr="00563F09">
        <w:rPr>
          <w:rFonts w:ascii="Arial" w:hAnsi="Arial" w:cs="Arial"/>
          <w:sz w:val="20"/>
          <w:szCs w:val="20"/>
        </w:rPr>
        <w:t>к Правилам технологического</w:t>
      </w:r>
    </w:p>
    <w:p w:rsidR="00563F09" w:rsidRPr="00563F09" w:rsidRDefault="00563F09" w:rsidP="00563F09">
      <w:pPr>
        <w:widowControl w:val="0"/>
        <w:autoSpaceDE w:val="0"/>
        <w:autoSpaceDN w:val="0"/>
        <w:adjustRightInd w:val="0"/>
        <w:jc w:val="right"/>
        <w:rPr>
          <w:rFonts w:ascii="Arial" w:hAnsi="Arial" w:cs="Arial"/>
          <w:sz w:val="20"/>
          <w:szCs w:val="20"/>
        </w:rPr>
      </w:pPr>
      <w:r w:rsidRPr="00563F09">
        <w:rPr>
          <w:rFonts w:ascii="Arial" w:hAnsi="Arial" w:cs="Arial"/>
          <w:sz w:val="20"/>
          <w:szCs w:val="20"/>
        </w:rPr>
        <w:t>присоединения энергопринимающих</w:t>
      </w:r>
    </w:p>
    <w:p w:rsidR="00563F09" w:rsidRPr="00563F09" w:rsidRDefault="00563F09" w:rsidP="00563F09">
      <w:pPr>
        <w:widowControl w:val="0"/>
        <w:autoSpaceDE w:val="0"/>
        <w:autoSpaceDN w:val="0"/>
        <w:adjustRightInd w:val="0"/>
        <w:jc w:val="right"/>
        <w:rPr>
          <w:rFonts w:ascii="Arial" w:hAnsi="Arial" w:cs="Arial"/>
          <w:sz w:val="20"/>
          <w:szCs w:val="20"/>
        </w:rPr>
      </w:pPr>
      <w:r w:rsidRPr="00563F09">
        <w:rPr>
          <w:rFonts w:ascii="Arial" w:hAnsi="Arial" w:cs="Arial"/>
          <w:sz w:val="20"/>
          <w:szCs w:val="20"/>
        </w:rPr>
        <w:t>устройств потребителей</w:t>
      </w:r>
    </w:p>
    <w:p w:rsidR="00563F09" w:rsidRPr="00563F09" w:rsidRDefault="00563F09" w:rsidP="00563F09">
      <w:pPr>
        <w:widowControl w:val="0"/>
        <w:autoSpaceDE w:val="0"/>
        <w:autoSpaceDN w:val="0"/>
        <w:adjustRightInd w:val="0"/>
        <w:jc w:val="right"/>
        <w:rPr>
          <w:rFonts w:ascii="Arial" w:hAnsi="Arial" w:cs="Arial"/>
          <w:sz w:val="20"/>
          <w:szCs w:val="20"/>
        </w:rPr>
      </w:pPr>
      <w:r w:rsidRPr="00563F09">
        <w:rPr>
          <w:rFonts w:ascii="Arial" w:hAnsi="Arial" w:cs="Arial"/>
          <w:sz w:val="20"/>
          <w:szCs w:val="20"/>
        </w:rPr>
        <w:t>электрической энергии, объектов</w:t>
      </w:r>
    </w:p>
    <w:p w:rsidR="00563F09" w:rsidRPr="00563F09" w:rsidRDefault="00563F09" w:rsidP="00563F09">
      <w:pPr>
        <w:widowControl w:val="0"/>
        <w:autoSpaceDE w:val="0"/>
        <w:autoSpaceDN w:val="0"/>
        <w:adjustRightInd w:val="0"/>
        <w:jc w:val="right"/>
        <w:rPr>
          <w:rFonts w:ascii="Arial" w:hAnsi="Arial" w:cs="Arial"/>
          <w:sz w:val="20"/>
          <w:szCs w:val="20"/>
        </w:rPr>
      </w:pPr>
      <w:r w:rsidRPr="00563F09">
        <w:rPr>
          <w:rFonts w:ascii="Arial" w:hAnsi="Arial" w:cs="Arial"/>
          <w:sz w:val="20"/>
          <w:szCs w:val="20"/>
        </w:rPr>
        <w:t>по производству электрической</w:t>
      </w:r>
    </w:p>
    <w:p w:rsidR="00563F09" w:rsidRPr="00563F09" w:rsidRDefault="00563F09" w:rsidP="00563F09">
      <w:pPr>
        <w:widowControl w:val="0"/>
        <w:autoSpaceDE w:val="0"/>
        <w:autoSpaceDN w:val="0"/>
        <w:adjustRightInd w:val="0"/>
        <w:jc w:val="right"/>
        <w:rPr>
          <w:rFonts w:ascii="Arial" w:hAnsi="Arial" w:cs="Arial"/>
          <w:sz w:val="20"/>
          <w:szCs w:val="20"/>
        </w:rPr>
      </w:pPr>
      <w:r w:rsidRPr="00563F09">
        <w:rPr>
          <w:rFonts w:ascii="Arial" w:hAnsi="Arial" w:cs="Arial"/>
          <w:sz w:val="20"/>
          <w:szCs w:val="20"/>
        </w:rPr>
        <w:t>энергии, а также объектов</w:t>
      </w:r>
    </w:p>
    <w:p w:rsidR="00563F09" w:rsidRPr="00563F09" w:rsidRDefault="00563F09" w:rsidP="00563F09">
      <w:pPr>
        <w:widowControl w:val="0"/>
        <w:autoSpaceDE w:val="0"/>
        <w:autoSpaceDN w:val="0"/>
        <w:adjustRightInd w:val="0"/>
        <w:jc w:val="right"/>
        <w:rPr>
          <w:rFonts w:ascii="Arial" w:hAnsi="Arial" w:cs="Arial"/>
          <w:sz w:val="20"/>
          <w:szCs w:val="20"/>
        </w:rPr>
      </w:pPr>
      <w:r w:rsidRPr="00563F09">
        <w:rPr>
          <w:rFonts w:ascii="Arial" w:hAnsi="Arial" w:cs="Arial"/>
          <w:sz w:val="20"/>
          <w:szCs w:val="20"/>
        </w:rPr>
        <w:t>электросетевого хозяйства,</w:t>
      </w:r>
    </w:p>
    <w:p w:rsidR="00563F09" w:rsidRPr="00563F09" w:rsidRDefault="00563F09" w:rsidP="00563F09">
      <w:pPr>
        <w:widowControl w:val="0"/>
        <w:autoSpaceDE w:val="0"/>
        <w:autoSpaceDN w:val="0"/>
        <w:adjustRightInd w:val="0"/>
        <w:jc w:val="right"/>
        <w:rPr>
          <w:rFonts w:ascii="Arial" w:hAnsi="Arial" w:cs="Arial"/>
          <w:sz w:val="20"/>
          <w:szCs w:val="20"/>
        </w:rPr>
      </w:pPr>
      <w:r w:rsidRPr="00563F09">
        <w:rPr>
          <w:rFonts w:ascii="Arial" w:hAnsi="Arial" w:cs="Arial"/>
          <w:sz w:val="20"/>
          <w:szCs w:val="20"/>
        </w:rPr>
        <w:t>принадлежащих сетевым организациям</w:t>
      </w:r>
    </w:p>
    <w:p w:rsidR="00563F09" w:rsidRPr="00563F09" w:rsidRDefault="00563F09" w:rsidP="00563F09">
      <w:pPr>
        <w:widowControl w:val="0"/>
        <w:autoSpaceDE w:val="0"/>
        <w:autoSpaceDN w:val="0"/>
        <w:adjustRightInd w:val="0"/>
        <w:jc w:val="right"/>
        <w:rPr>
          <w:rFonts w:ascii="Arial" w:hAnsi="Arial" w:cs="Arial"/>
          <w:sz w:val="20"/>
          <w:szCs w:val="20"/>
        </w:rPr>
      </w:pPr>
      <w:r w:rsidRPr="00563F09">
        <w:rPr>
          <w:rFonts w:ascii="Arial" w:hAnsi="Arial" w:cs="Arial"/>
          <w:sz w:val="20"/>
          <w:szCs w:val="20"/>
        </w:rPr>
        <w:t>и иным лицам, к электрическим сетям</w:t>
      </w:r>
    </w:p>
    <w:p w:rsidR="00563F09" w:rsidRPr="00563F09" w:rsidRDefault="00563F09" w:rsidP="00563F09">
      <w:pPr>
        <w:widowControl w:val="0"/>
        <w:autoSpaceDE w:val="0"/>
        <w:autoSpaceDN w:val="0"/>
        <w:adjustRightInd w:val="0"/>
        <w:jc w:val="center"/>
        <w:rPr>
          <w:rFonts w:ascii="Arial" w:hAnsi="Arial" w:cs="Arial"/>
          <w:sz w:val="20"/>
          <w:szCs w:val="20"/>
        </w:rPr>
      </w:pP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t>Список изменяющих документов</w:t>
      </w: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t>(в ред. Постановлений Правительства РФ от 11.06.2015 N 588,</w:t>
      </w: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t>от 05.10.2016 N 999, от 07.05.2017 N 542)</w:t>
      </w:r>
    </w:p>
    <w:p w:rsidR="00563F09" w:rsidRPr="00563F09" w:rsidRDefault="00563F09" w:rsidP="00563F09">
      <w:pPr>
        <w:widowControl w:val="0"/>
        <w:autoSpaceDE w:val="0"/>
        <w:autoSpaceDN w:val="0"/>
        <w:adjustRightInd w:val="0"/>
        <w:jc w:val="right"/>
        <w:rPr>
          <w:rFonts w:ascii="Arial" w:hAnsi="Arial" w:cs="Arial"/>
          <w:sz w:val="20"/>
          <w:szCs w:val="20"/>
        </w:rPr>
      </w:pPr>
    </w:p>
    <w:p w:rsidR="00563F09" w:rsidRPr="00563F09" w:rsidRDefault="00563F09" w:rsidP="00563F09">
      <w:pPr>
        <w:widowControl w:val="0"/>
        <w:autoSpaceDE w:val="0"/>
        <w:autoSpaceDN w:val="0"/>
        <w:adjustRightInd w:val="0"/>
        <w:jc w:val="center"/>
        <w:rPr>
          <w:rFonts w:ascii="Arial" w:hAnsi="Arial" w:cs="Arial"/>
          <w:b/>
          <w:bCs/>
          <w:sz w:val="16"/>
          <w:szCs w:val="16"/>
        </w:rPr>
      </w:pPr>
      <w:bookmarkStart w:id="1" w:name="Par2896"/>
      <w:bookmarkEnd w:id="1"/>
      <w:r w:rsidRPr="00563F09">
        <w:rPr>
          <w:rFonts w:ascii="Arial" w:hAnsi="Arial" w:cs="Arial"/>
          <w:b/>
          <w:bCs/>
          <w:sz w:val="16"/>
          <w:szCs w:val="16"/>
        </w:rPr>
        <w:t>ТИПОВОЙ ДОГОВОР</w:t>
      </w:r>
    </w:p>
    <w:p w:rsidR="00563F09" w:rsidRPr="00563F09" w:rsidRDefault="00563F09" w:rsidP="00563F09">
      <w:pPr>
        <w:widowControl w:val="0"/>
        <w:autoSpaceDE w:val="0"/>
        <w:autoSpaceDN w:val="0"/>
        <w:adjustRightInd w:val="0"/>
        <w:jc w:val="center"/>
        <w:rPr>
          <w:rFonts w:ascii="Arial" w:hAnsi="Arial" w:cs="Arial"/>
          <w:b/>
          <w:bCs/>
          <w:sz w:val="16"/>
          <w:szCs w:val="16"/>
        </w:rPr>
      </w:pPr>
      <w:r w:rsidRPr="00563F09">
        <w:rPr>
          <w:rFonts w:ascii="Arial" w:hAnsi="Arial" w:cs="Arial"/>
          <w:b/>
          <w:bCs/>
          <w:sz w:val="16"/>
          <w:szCs w:val="16"/>
        </w:rPr>
        <w:t>об осуществлении технологического присоединения</w:t>
      </w:r>
    </w:p>
    <w:p w:rsidR="00563F09" w:rsidRPr="00563F09" w:rsidRDefault="00563F09" w:rsidP="00563F09">
      <w:pPr>
        <w:widowControl w:val="0"/>
        <w:autoSpaceDE w:val="0"/>
        <w:autoSpaceDN w:val="0"/>
        <w:adjustRightInd w:val="0"/>
        <w:jc w:val="center"/>
        <w:rPr>
          <w:rFonts w:ascii="Arial" w:hAnsi="Arial" w:cs="Arial"/>
          <w:b/>
          <w:bCs/>
          <w:sz w:val="16"/>
          <w:szCs w:val="16"/>
        </w:rPr>
      </w:pPr>
      <w:r w:rsidRPr="00563F09">
        <w:rPr>
          <w:rFonts w:ascii="Arial" w:hAnsi="Arial" w:cs="Arial"/>
          <w:b/>
          <w:bCs/>
          <w:sz w:val="16"/>
          <w:szCs w:val="16"/>
        </w:rPr>
        <w:t>к электрическим сетям</w:t>
      </w:r>
    </w:p>
    <w:p w:rsidR="00563F09" w:rsidRPr="00563F09" w:rsidRDefault="00563F09" w:rsidP="00563F09">
      <w:pPr>
        <w:widowControl w:val="0"/>
        <w:autoSpaceDE w:val="0"/>
        <w:autoSpaceDN w:val="0"/>
        <w:adjustRightInd w:val="0"/>
        <w:jc w:val="both"/>
        <w:rPr>
          <w:rFonts w:ascii="Arial" w:hAnsi="Arial" w:cs="Arial"/>
          <w:b/>
          <w:bCs/>
          <w:sz w:val="16"/>
          <w:szCs w:val="16"/>
        </w:rPr>
      </w:pPr>
    </w:p>
    <w:p w:rsidR="00563F09" w:rsidRPr="00563F09" w:rsidRDefault="00563F09" w:rsidP="00563F09">
      <w:pPr>
        <w:widowControl w:val="0"/>
        <w:autoSpaceDE w:val="0"/>
        <w:autoSpaceDN w:val="0"/>
        <w:adjustRightInd w:val="0"/>
        <w:jc w:val="center"/>
        <w:rPr>
          <w:rFonts w:ascii="Arial" w:hAnsi="Arial" w:cs="Arial"/>
          <w:b/>
          <w:bCs/>
          <w:sz w:val="16"/>
          <w:szCs w:val="16"/>
        </w:rPr>
      </w:pPr>
      <w:r w:rsidRPr="00563F09">
        <w:rPr>
          <w:rFonts w:ascii="Arial" w:hAnsi="Arial" w:cs="Arial"/>
          <w:b/>
          <w:bCs/>
          <w:sz w:val="16"/>
          <w:szCs w:val="16"/>
        </w:rPr>
        <w:t>(для юридических лиц или индивидуальных</w:t>
      </w:r>
    </w:p>
    <w:p w:rsidR="00563F09" w:rsidRPr="00563F09" w:rsidRDefault="00563F09" w:rsidP="00563F09">
      <w:pPr>
        <w:widowControl w:val="0"/>
        <w:autoSpaceDE w:val="0"/>
        <w:autoSpaceDN w:val="0"/>
        <w:adjustRightInd w:val="0"/>
        <w:jc w:val="center"/>
        <w:rPr>
          <w:rFonts w:ascii="Arial" w:hAnsi="Arial" w:cs="Arial"/>
          <w:b/>
          <w:bCs/>
          <w:sz w:val="16"/>
          <w:szCs w:val="16"/>
        </w:rPr>
      </w:pPr>
      <w:r w:rsidRPr="00563F09">
        <w:rPr>
          <w:rFonts w:ascii="Arial" w:hAnsi="Arial" w:cs="Arial"/>
          <w:b/>
          <w:bCs/>
          <w:sz w:val="16"/>
          <w:szCs w:val="16"/>
        </w:rPr>
        <w:t>предпринимателей в целях технологического присоединения</w:t>
      </w:r>
    </w:p>
    <w:p w:rsidR="00563F09" w:rsidRPr="00563F09" w:rsidRDefault="00563F09" w:rsidP="00563F09">
      <w:pPr>
        <w:widowControl w:val="0"/>
        <w:autoSpaceDE w:val="0"/>
        <w:autoSpaceDN w:val="0"/>
        <w:adjustRightInd w:val="0"/>
        <w:jc w:val="center"/>
        <w:rPr>
          <w:rFonts w:ascii="Arial" w:hAnsi="Arial" w:cs="Arial"/>
          <w:b/>
          <w:bCs/>
          <w:sz w:val="16"/>
          <w:szCs w:val="16"/>
        </w:rPr>
      </w:pPr>
      <w:r w:rsidRPr="00563F09">
        <w:rPr>
          <w:rFonts w:ascii="Arial" w:hAnsi="Arial" w:cs="Arial"/>
          <w:b/>
          <w:bCs/>
          <w:sz w:val="16"/>
          <w:szCs w:val="16"/>
        </w:rPr>
        <w:t>энергопринимающих устройств, максимальная мощность которых</w:t>
      </w:r>
    </w:p>
    <w:p w:rsidR="00563F09" w:rsidRPr="00563F09" w:rsidRDefault="00563F09" w:rsidP="00563F09">
      <w:pPr>
        <w:widowControl w:val="0"/>
        <w:autoSpaceDE w:val="0"/>
        <w:autoSpaceDN w:val="0"/>
        <w:adjustRightInd w:val="0"/>
        <w:jc w:val="center"/>
        <w:rPr>
          <w:rFonts w:ascii="Arial" w:hAnsi="Arial" w:cs="Arial"/>
          <w:b/>
          <w:bCs/>
          <w:sz w:val="16"/>
          <w:szCs w:val="16"/>
        </w:rPr>
      </w:pPr>
      <w:r w:rsidRPr="00563F09">
        <w:rPr>
          <w:rFonts w:ascii="Arial" w:hAnsi="Arial" w:cs="Arial"/>
          <w:b/>
          <w:bCs/>
          <w:sz w:val="16"/>
          <w:szCs w:val="16"/>
        </w:rPr>
        <w:t>составляет свыше 15 до 150 кВт включительно (с учетом ранее</w:t>
      </w:r>
    </w:p>
    <w:p w:rsidR="00563F09" w:rsidRPr="00563F09" w:rsidRDefault="00563F09" w:rsidP="00563F09">
      <w:pPr>
        <w:widowControl w:val="0"/>
        <w:autoSpaceDE w:val="0"/>
        <w:autoSpaceDN w:val="0"/>
        <w:adjustRightInd w:val="0"/>
        <w:jc w:val="center"/>
        <w:rPr>
          <w:rFonts w:ascii="Arial" w:hAnsi="Arial" w:cs="Arial"/>
          <w:b/>
          <w:bCs/>
          <w:sz w:val="16"/>
          <w:szCs w:val="16"/>
        </w:rPr>
      </w:pPr>
      <w:r w:rsidRPr="00563F09">
        <w:rPr>
          <w:rFonts w:ascii="Arial" w:hAnsi="Arial" w:cs="Arial"/>
          <w:b/>
          <w:bCs/>
          <w:sz w:val="16"/>
          <w:szCs w:val="16"/>
        </w:rPr>
        <w:t>присоединенных в данной точке присоединения</w:t>
      </w:r>
    </w:p>
    <w:p w:rsidR="00563F09" w:rsidRPr="00563F09" w:rsidRDefault="00563F09" w:rsidP="00563F09">
      <w:pPr>
        <w:widowControl w:val="0"/>
        <w:autoSpaceDE w:val="0"/>
        <w:autoSpaceDN w:val="0"/>
        <w:adjustRightInd w:val="0"/>
        <w:jc w:val="center"/>
        <w:rPr>
          <w:rFonts w:ascii="Arial" w:hAnsi="Arial" w:cs="Arial"/>
          <w:b/>
          <w:bCs/>
          <w:sz w:val="16"/>
          <w:szCs w:val="16"/>
        </w:rPr>
      </w:pPr>
      <w:r w:rsidRPr="00563F09">
        <w:rPr>
          <w:rFonts w:ascii="Arial" w:hAnsi="Arial" w:cs="Arial"/>
          <w:b/>
          <w:bCs/>
          <w:sz w:val="16"/>
          <w:szCs w:val="16"/>
        </w:rPr>
        <w:t>энергопринимающих устройств)</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                      "__" _____________ 20__ г.</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(место заключения договора)                      (дата заключения договора)</w:t>
      </w:r>
    </w:p>
    <w:p w:rsidR="00563F09" w:rsidRPr="00563F09" w:rsidRDefault="00563F09" w:rsidP="00563F09">
      <w:pPr>
        <w:widowControl w:val="0"/>
        <w:autoSpaceDE w:val="0"/>
        <w:autoSpaceDN w:val="0"/>
        <w:adjustRightInd w:val="0"/>
        <w:jc w:val="both"/>
        <w:rPr>
          <w:rFonts w:ascii="Courier New" w:hAnsi="Courier New" w:cs="Courier New"/>
          <w:sz w:val="20"/>
          <w:szCs w:val="20"/>
        </w:rPr>
      </w:pP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(наименование сетевой организации)</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именуемая в дальнейшем сетевой организацией, в лице 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(должность, фамилия, имя, отчество)</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действующего на основании 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(наименование и реквизиты документа)</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с одной стороны, и 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(полное наименование юридического лица, номер записи</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в Едином государственном реестре юридических лиц с указанием фамилии,</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имени, отчества лица, действующего от имени этого юридического лица,</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наименования и реквизитов документа, на основании которого он</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действует, либо фамилия, имя, отчество индивидуального предпринимателя,</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номер записи в Едином государственном реестре индивидуальных</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предпринимателей и дата ее внесения в реестр)</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именуемый  в  дальнейшем заявителем, с  другой  стороны,  вместе  именуемые</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Сторонами, заключили настоящий договор о нижеследующем:</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center"/>
        <w:outlineLvl w:val="2"/>
        <w:rPr>
          <w:rFonts w:ascii="Arial" w:hAnsi="Arial" w:cs="Arial"/>
          <w:b/>
          <w:bCs/>
          <w:sz w:val="16"/>
          <w:szCs w:val="16"/>
        </w:rPr>
      </w:pPr>
      <w:r w:rsidRPr="00563F09">
        <w:rPr>
          <w:rFonts w:ascii="Arial" w:hAnsi="Arial" w:cs="Arial"/>
          <w:b/>
          <w:bCs/>
          <w:sz w:val="16"/>
          <w:szCs w:val="16"/>
        </w:rPr>
        <w:t>I. Предмет договора</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1.  По  настоящему  договору  сетевая  организация  принимает  на  себя</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обязательства     по     осуществлению    технологического    присоединения</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энергопринимающих    устройств    заявителя    (далее   -   технологическое</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присоединение) 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(наименование энергопринимающих устройств)</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в   том   числе  по   обеспечению   готовности   объектов   электросетевого</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хозяйства  (включая  их  проектирование,  строительство,  реконструкцию)  к</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присоединению   энергопринимающих  устройств,  урегулированию  отношений  с</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третьими  лицами в случае необходимости строительства (модернизации) такими</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лицами     принадлежащих     им    объектов    электросетевого    хозяйства</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(энергопринимающих   устройств,   объектов   электроэнергетики),  с  учетом</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следующих характеристик:</w:t>
      </w:r>
    </w:p>
    <w:p w:rsidR="00563F09" w:rsidRPr="00563F09" w:rsidRDefault="00563F09" w:rsidP="00563F09">
      <w:pPr>
        <w:widowControl w:val="0"/>
        <w:autoSpaceDE w:val="0"/>
        <w:autoSpaceDN w:val="0"/>
        <w:adjustRightInd w:val="0"/>
        <w:ind w:firstLine="540"/>
        <w:jc w:val="both"/>
        <w:rPr>
          <w:rFonts w:ascii="Arial" w:hAnsi="Arial" w:cs="Arial"/>
          <w:sz w:val="20"/>
          <w:szCs w:val="20"/>
        </w:rPr>
      </w:pPr>
      <w:r w:rsidRPr="00563F09">
        <w:rPr>
          <w:rFonts w:ascii="Arial" w:hAnsi="Arial" w:cs="Arial"/>
          <w:sz w:val="20"/>
          <w:szCs w:val="20"/>
        </w:rPr>
        <w:t>максимальная мощность присоединяемых энергопринимающих устройств ________ (кВт);</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lastRenderedPageBreak/>
        <w:t>категория надежности _______;</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класс напряжения электрических сетей, к которым осуществляется присоединение _____ (кВ);</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 xml:space="preserve">максимальная мощность ранее присоединенных энергопринимающих устройств ___________ кВт </w:t>
      </w:r>
      <w:hyperlink w:anchor="Par3076" w:tooltip="&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 w:history="1">
        <w:r w:rsidRPr="00563F09">
          <w:rPr>
            <w:rFonts w:ascii="Arial" w:hAnsi="Arial" w:cs="Arial"/>
            <w:color w:val="0000FF"/>
            <w:sz w:val="20"/>
            <w:szCs w:val="20"/>
          </w:rPr>
          <w:t>&lt;1&gt;</w:t>
        </w:r>
      </w:hyperlink>
      <w:r w:rsidRPr="00563F09">
        <w:rPr>
          <w:rFonts w:ascii="Arial" w:hAnsi="Arial" w:cs="Arial"/>
          <w:sz w:val="20"/>
          <w:szCs w:val="20"/>
        </w:rPr>
        <w:t>.</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563F09" w:rsidRPr="00563F09" w:rsidRDefault="00563F09" w:rsidP="00563F09">
      <w:pPr>
        <w:widowControl w:val="0"/>
        <w:autoSpaceDE w:val="0"/>
        <w:autoSpaceDN w:val="0"/>
        <w:adjustRightInd w:val="0"/>
        <w:spacing w:before="200"/>
        <w:jc w:val="both"/>
        <w:rPr>
          <w:rFonts w:ascii="Courier New" w:hAnsi="Courier New" w:cs="Courier New"/>
          <w:sz w:val="20"/>
          <w:szCs w:val="20"/>
        </w:rPr>
      </w:pPr>
      <w:r w:rsidRPr="00563F09">
        <w:rPr>
          <w:rFonts w:ascii="Courier New" w:hAnsi="Courier New" w:cs="Courier New"/>
          <w:sz w:val="20"/>
          <w:szCs w:val="20"/>
        </w:rPr>
        <w:t xml:space="preserve">    2. Технологическое присоединение необходимо для электроснабжения 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(наименование объектов заявителя)</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расположенных (которые будут располагаться) 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(место нахождения объектов заявителя)</w:t>
      </w:r>
    </w:p>
    <w:p w:rsidR="00563F09" w:rsidRPr="00563F09" w:rsidRDefault="00563F09" w:rsidP="00563F09">
      <w:pPr>
        <w:widowControl w:val="0"/>
        <w:autoSpaceDE w:val="0"/>
        <w:autoSpaceDN w:val="0"/>
        <w:adjustRightInd w:val="0"/>
        <w:ind w:firstLine="540"/>
        <w:jc w:val="both"/>
        <w:rPr>
          <w:rFonts w:ascii="Arial" w:hAnsi="Arial" w:cs="Arial"/>
          <w:sz w:val="20"/>
          <w:szCs w:val="20"/>
        </w:rPr>
      </w:pPr>
      <w:r w:rsidRPr="00563F09">
        <w:rPr>
          <w:rFonts w:ascii="Arial" w:hAnsi="Arial" w:cs="Arial"/>
          <w:sz w:val="20"/>
          <w:szCs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ar3077" w:tooltip="&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 w:history="1">
        <w:r w:rsidRPr="00563F09">
          <w:rPr>
            <w:rFonts w:ascii="Arial" w:hAnsi="Arial" w:cs="Arial"/>
            <w:color w:val="0000FF"/>
            <w:sz w:val="20"/>
            <w:szCs w:val="20"/>
          </w:rPr>
          <w:t>&lt;2&gt;</w:t>
        </w:r>
      </w:hyperlink>
      <w:r w:rsidRPr="00563F09">
        <w:rPr>
          <w:rFonts w:ascii="Arial" w:hAnsi="Arial" w:cs="Arial"/>
          <w:sz w:val="20"/>
          <w:szCs w:val="20"/>
        </w:rPr>
        <w:t xml:space="preserve"> от границы участка заявителя, на котором располагаются (будут располагаться) присоединяемые объекты заявителя.</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 xml:space="preserve">4. </w:t>
      </w:r>
      <w:hyperlink w:anchor="Par3091" w:tooltip="                            ТЕХНИЧЕСКИЕ УСЛОВИЯ" w:history="1">
        <w:r w:rsidRPr="00563F09">
          <w:rPr>
            <w:rFonts w:ascii="Arial" w:hAnsi="Arial" w:cs="Arial"/>
            <w:color w:val="0000FF"/>
            <w:sz w:val="20"/>
            <w:szCs w:val="20"/>
          </w:rPr>
          <w:t>Технические условия</w:t>
        </w:r>
      </w:hyperlink>
      <w:r w:rsidRPr="00563F09">
        <w:rPr>
          <w:rFonts w:ascii="Arial" w:hAnsi="Arial" w:cs="Arial"/>
          <w:sz w:val="20"/>
          <w:szCs w:val="20"/>
        </w:rPr>
        <w:t xml:space="preserve"> являются неотъемлемой частью настоящего договора и приведены в приложении.</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 xml:space="preserve">Срок действия технических условий составляет ________ год (года) </w:t>
      </w:r>
      <w:hyperlink w:anchor="Par3078" w:tooltip="&lt;3&gt; Срок действия технических условий не может составлять менее 2 лет и более 5 лет." w:history="1">
        <w:r w:rsidRPr="00563F09">
          <w:rPr>
            <w:rFonts w:ascii="Arial" w:hAnsi="Arial" w:cs="Arial"/>
            <w:color w:val="0000FF"/>
            <w:sz w:val="20"/>
            <w:szCs w:val="20"/>
          </w:rPr>
          <w:t>&lt;3&gt;</w:t>
        </w:r>
      </w:hyperlink>
      <w:r w:rsidRPr="00563F09">
        <w:rPr>
          <w:rFonts w:ascii="Arial" w:hAnsi="Arial" w:cs="Arial"/>
          <w:sz w:val="20"/>
          <w:szCs w:val="20"/>
        </w:rPr>
        <w:t xml:space="preserve"> со дня заключения настоящего договора.</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bookmarkStart w:id="2" w:name="Par2962"/>
      <w:bookmarkEnd w:id="2"/>
      <w:r w:rsidRPr="00563F09">
        <w:rPr>
          <w:rFonts w:ascii="Arial" w:hAnsi="Arial" w:cs="Arial"/>
          <w:sz w:val="20"/>
          <w:szCs w:val="20"/>
        </w:rPr>
        <w:t xml:space="preserve">5. Срок выполнения мероприятий по технологическому присоединению составляет _______________ </w:t>
      </w:r>
      <w:hyperlink w:anchor="Par3079" w:tooltip="&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 w:history="1">
        <w:r w:rsidRPr="00563F09">
          <w:rPr>
            <w:rFonts w:ascii="Arial" w:hAnsi="Arial" w:cs="Arial"/>
            <w:color w:val="0000FF"/>
            <w:sz w:val="20"/>
            <w:szCs w:val="20"/>
          </w:rPr>
          <w:t>&lt;4&gt;</w:t>
        </w:r>
      </w:hyperlink>
      <w:r w:rsidRPr="00563F09">
        <w:rPr>
          <w:rFonts w:ascii="Arial" w:hAnsi="Arial" w:cs="Arial"/>
          <w:sz w:val="20"/>
          <w:szCs w:val="20"/>
        </w:rPr>
        <w:t xml:space="preserve"> со дня заключения настоящего договора.</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center"/>
        <w:outlineLvl w:val="2"/>
        <w:rPr>
          <w:rFonts w:ascii="Arial" w:hAnsi="Arial" w:cs="Arial"/>
          <w:b/>
          <w:bCs/>
          <w:sz w:val="16"/>
          <w:szCs w:val="16"/>
        </w:rPr>
      </w:pPr>
      <w:r w:rsidRPr="00563F09">
        <w:rPr>
          <w:rFonts w:ascii="Arial" w:hAnsi="Arial" w:cs="Arial"/>
          <w:b/>
          <w:bCs/>
          <w:sz w:val="16"/>
          <w:szCs w:val="16"/>
        </w:rPr>
        <w:t>II. Обязанности Сторон</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ind w:firstLine="540"/>
        <w:jc w:val="both"/>
        <w:rPr>
          <w:rFonts w:ascii="Arial" w:hAnsi="Arial" w:cs="Arial"/>
          <w:sz w:val="20"/>
          <w:szCs w:val="20"/>
        </w:rPr>
      </w:pPr>
      <w:r w:rsidRPr="00563F09">
        <w:rPr>
          <w:rFonts w:ascii="Arial" w:hAnsi="Arial" w:cs="Arial"/>
          <w:sz w:val="20"/>
          <w:szCs w:val="20"/>
        </w:rPr>
        <w:t>6. Сетевая организация обязуется:</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bookmarkStart w:id="3" w:name="Par2968"/>
      <w:bookmarkEnd w:id="3"/>
      <w:r w:rsidRPr="00563F09">
        <w:rPr>
          <w:rFonts w:ascii="Arial" w:hAnsi="Arial" w:cs="Arial"/>
          <w:sz w:val="20"/>
          <w:szCs w:val="20"/>
        </w:rP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 xml:space="preserve">не позднее ________ рабочих дней со дня проведения осмотра (обследования), указанного в </w:t>
      </w:r>
      <w:hyperlink w:anchor="Par2968" w:tooltip="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 w:history="1">
        <w:r w:rsidRPr="00563F09">
          <w:rPr>
            <w:rFonts w:ascii="Arial" w:hAnsi="Arial" w:cs="Arial"/>
            <w:color w:val="0000FF"/>
            <w:sz w:val="20"/>
            <w:szCs w:val="20"/>
          </w:rPr>
          <w:t>абзаце третьем</w:t>
        </w:r>
      </w:hyperlink>
      <w:r w:rsidRPr="00563F09">
        <w:rPr>
          <w:rFonts w:ascii="Arial" w:hAnsi="Arial" w:cs="Arial"/>
          <w:sz w:val="20"/>
          <w:szCs w:val="20"/>
        </w:rPr>
        <w:t xml:space="preserve"> настоящего пункта, с соблюдением срока, установленного </w:t>
      </w:r>
      <w:hyperlink w:anchor="Par2962" w:tooltip="5. Срок выполнения мероприятий по технологическому присоединению составляет _______________ &lt;4&gt; со дня заключения настоящего договора." w:history="1">
        <w:r w:rsidRPr="00563F09">
          <w:rPr>
            <w:rFonts w:ascii="Arial" w:hAnsi="Arial" w:cs="Arial"/>
            <w:color w:val="0000FF"/>
            <w:sz w:val="20"/>
            <w:szCs w:val="20"/>
          </w:rPr>
          <w:t>пунктом 5</w:t>
        </w:r>
      </w:hyperlink>
      <w:r w:rsidRPr="00563F09">
        <w:rPr>
          <w:rFonts w:ascii="Arial" w:hAnsi="Arial" w:cs="Arial"/>
          <w:sz w:val="20"/>
          <w:szCs w:val="20"/>
        </w:rP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8. Заявитель обязуется:</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принять участие в осмотре (обследовании) присоединяемых энергопринимающих устройств сетевой организацией;</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lastRenderedPageBreak/>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 xml:space="preserve">надлежащим образом исполнять указанные в </w:t>
      </w:r>
      <w:hyperlink w:anchor="Par2980" w:tooltip="III. Плата за технологическое присоединение" w:history="1">
        <w:r w:rsidRPr="00563F09">
          <w:rPr>
            <w:rFonts w:ascii="Arial" w:hAnsi="Arial" w:cs="Arial"/>
            <w:color w:val="0000FF"/>
            <w:sz w:val="20"/>
            <w:szCs w:val="20"/>
          </w:rPr>
          <w:t>разделе III</w:t>
        </w:r>
      </w:hyperlink>
      <w:r w:rsidRPr="00563F09">
        <w:rPr>
          <w:rFonts w:ascii="Arial" w:hAnsi="Arial" w:cs="Arial"/>
          <w:sz w:val="20"/>
          <w:szCs w:val="20"/>
        </w:rPr>
        <w:t xml:space="preserve"> настоящего договора обязательства по оплате расходов на технологическое присоединение;</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center"/>
        <w:outlineLvl w:val="2"/>
        <w:rPr>
          <w:rFonts w:ascii="Arial" w:hAnsi="Arial" w:cs="Arial"/>
          <w:b/>
          <w:bCs/>
          <w:sz w:val="16"/>
          <w:szCs w:val="16"/>
        </w:rPr>
      </w:pPr>
      <w:bookmarkStart w:id="4" w:name="Par2980"/>
      <w:bookmarkEnd w:id="4"/>
      <w:r w:rsidRPr="00563F09">
        <w:rPr>
          <w:rFonts w:ascii="Arial" w:hAnsi="Arial" w:cs="Arial"/>
          <w:b/>
          <w:bCs/>
          <w:sz w:val="16"/>
          <w:szCs w:val="16"/>
        </w:rPr>
        <w:t>III. Плата за технологическое присоединение</w:t>
      </w:r>
    </w:p>
    <w:p w:rsidR="00563F09" w:rsidRPr="00563F09" w:rsidRDefault="00563F09" w:rsidP="00563F09">
      <w:pPr>
        <w:widowControl w:val="0"/>
        <w:autoSpaceDE w:val="0"/>
        <w:autoSpaceDN w:val="0"/>
        <w:adjustRightInd w:val="0"/>
        <w:jc w:val="center"/>
        <w:rPr>
          <w:rFonts w:ascii="Arial" w:hAnsi="Arial" w:cs="Arial"/>
          <w:b/>
          <w:bCs/>
          <w:sz w:val="16"/>
          <w:szCs w:val="16"/>
        </w:rPr>
      </w:pPr>
      <w:r w:rsidRPr="00563F09">
        <w:rPr>
          <w:rFonts w:ascii="Arial" w:hAnsi="Arial" w:cs="Arial"/>
          <w:b/>
          <w:bCs/>
          <w:sz w:val="16"/>
          <w:szCs w:val="16"/>
        </w:rPr>
        <w:t>и порядок расчетов</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10.  Размер  платы  за  технологическое  присоединение  определяется  в</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соответствии с решением 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(наименование органа исполнительной власти</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в области государственного регулирования тарифов)</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от  ___________  N ____________ и составляет _______ рублей _____ копеек, в</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том числе НДС _________ рублей ________ копеек.</w:t>
      </w:r>
    </w:p>
    <w:p w:rsidR="00563F09" w:rsidRPr="00563F09" w:rsidRDefault="00563F09" w:rsidP="00563F09">
      <w:pPr>
        <w:widowControl w:val="0"/>
        <w:autoSpaceDE w:val="0"/>
        <w:autoSpaceDN w:val="0"/>
        <w:adjustRightInd w:val="0"/>
        <w:ind w:firstLine="540"/>
        <w:jc w:val="both"/>
        <w:rPr>
          <w:rFonts w:ascii="Arial" w:hAnsi="Arial" w:cs="Arial"/>
          <w:sz w:val="20"/>
          <w:szCs w:val="20"/>
        </w:rPr>
      </w:pPr>
      <w:r w:rsidRPr="00563F09">
        <w:rPr>
          <w:rFonts w:ascii="Arial" w:hAnsi="Arial" w:cs="Arial"/>
          <w:sz w:val="20"/>
          <w:szCs w:val="20"/>
        </w:rPr>
        <w:t>11. Внесение платы за технологическое присоединение осуществляется заявителем в следующем порядке:</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15 процентов платы за технологическое присоединение вносятся в течение 15 дней со дня заключения настоящего договора;</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45 процентов платы за технологическое присоединение вносятся в течение 15 дней со дня фактического присоединения;</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Заявитель, выразивший желание воспользоваться беспроцентной рассрочкой платежа за технологическое присоединение, вносит:</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5 процентов платы за технологическое присоединение в течение 15 дней со дня заключения настоящего договора;</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center"/>
        <w:outlineLvl w:val="2"/>
        <w:rPr>
          <w:rFonts w:ascii="Arial" w:hAnsi="Arial" w:cs="Arial"/>
          <w:b/>
          <w:bCs/>
          <w:sz w:val="16"/>
          <w:szCs w:val="16"/>
        </w:rPr>
      </w:pPr>
      <w:r w:rsidRPr="00563F09">
        <w:rPr>
          <w:rFonts w:ascii="Arial" w:hAnsi="Arial" w:cs="Arial"/>
          <w:b/>
          <w:bCs/>
          <w:sz w:val="16"/>
          <w:szCs w:val="16"/>
        </w:rPr>
        <w:t>IV. Разграничение балансовой принадлежности электрических</w:t>
      </w:r>
    </w:p>
    <w:p w:rsidR="00563F09" w:rsidRPr="00563F09" w:rsidRDefault="00563F09" w:rsidP="00563F09">
      <w:pPr>
        <w:widowControl w:val="0"/>
        <w:autoSpaceDE w:val="0"/>
        <w:autoSpaceDN w:val="0"/>
        <w:adjustRightInd w:val="0"/>
        <w:jc w:val="center"/>
        <w:rPr>
          <w:rFonts w:ascii="Arial" w:hAnsi="Arial" w:cs="Arial"/>
          <w:b/>
          <w:bCs/>
          <w:sz w:val="16"/>
          <w:szCs w:val="16"/>
        </w:rPr>
      </w:pPr>
      <w:r w:rsidRPr="00563F09">
        <w:rPr>
          <w:rFonts w:ascii="Arial" w:hAnsi="Arial" w:cs="Arial"/>
          <w:b/>
          <w:bCs/>
          <w:sz w:val="16"/>
          <w:szCs w:val="16"/>
        </w:rPr>
        <w:t>сетей и эксплуатационной ответственности Сторон</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ind w:firstLine="540"/>
        <w:jc w:val="both"/>
        <w:rPr>
          <w:rFonts w:ascii="Arial" w:hAnsi="Arial" w:cs="Arial"/>
          <w:sz w:val="20"/>
          <w:szCs w:val="20"/>
        </w:rPr>
      </w:pPr>
      <w:r w:rsidRPr="00563F09">
        <w:rPr>
          <w:rFonts w:ascii="Arial" w:hAnsi="Arial" w:cs="Arial"/>
          <w:sz w:val="20"/>
          <w:szCs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ar3080" w:tooltip="&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history="1">
        <w:r w:rsidRPr="00563F09">
          <w:rPr>
            <w:rFonts w:ascii="Arial" w:hAnsi="Arial" w:cs="Arial"/>
            <w:color w:val="0000FF"/>
            <w:sz w:val="20"/>
            <w:szCs w:val="20"/>
          </w:rPr>
          <w:t>&lt;5&gt;</w:t>
        </w:r>
      </w:hyperlink>
      <w:r w:rsidRPr="00563F09">
        <w:rPr>
          <w:rFonts w:ascii="Arial" w:hAnsi="Arial" w:cs="Arial"/>
          <w:sz w:val="20"/>
          <w:szCs w:val="20"/>
        </w:rPr>
        <w:t>.</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center"/>
        <w:outlineLvl w:val="2"/>
        <w:rPr>
          <w:rFonts w:ascii="Arial" w:hAnsi="Arial" w:cs="Arial"/>
          <w:b/>
          <w:bCs/>
          <w:sz w:val="16"/>
          <w:szCs w:val="16"/>
        </w:rPr>
      </w:pPr>
      <w:r w:rsidRPr="00563F09">
        <w:rPr>
          <w:rFonts w:ascii="Arial" w:hAnsi="Arial" w:cs="Arial"/>
          <w:b/>
          <w:bCs/>
          <w:sz w:val="16"/>
          <w:szCs w:val="16"/>
        </w:rPr>
        <w:t>V. Условия изменения, расторжения договора</w:t>
      </w:r>
    </w:p>
    <w:p w:rsidR="00563F09" w:rsidRPr="00563F09" w:rsidRDefault="00563F09" w:rsidP="00563F09">
      <w:pPr>
        <w:widowControl w:val="0"/>
        <w:autoSpaceDE w:val="0"/>
        <w:autoSpaceDN w:val="0"/>
        <w:adjustRightInd w:val="0"/>
        <w:jc w:val="center"/>
        <w:rPr>
          <w:rFonts w:ascii="Arial" w:hAnsi="Arial" w:cs="Arial"/>
          <w:b/>
          <w:bCs/>
          <w:sz w:val="16"/>
          <w:szCs w:val="16"/>
        </w:rPr>
      </w:pPr>
      <w:r w:rsidRPr="00563F09">
        <w:rPr>
          <w:rFonts w:ascii="Arial" w:hAnsi="Arial" w:cs="Arial"/>
          <w:b/>
          <w:bCs/>
          <w:sz w:val="16"/>
          <w:szCs w:val="16"/>
        </w:rPr>
        <w:t>и ответственность Сторон</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ind w:firstLine="540"/>
        <w:jc w:val="both"/>
        <w:rPr>
          <w:rFonts w:ascii="Arial" w:hAnsi="Arial" w:cs="Arial"/>
          <w:sz w:val="20"/>
          <w:szCs w:val="20"/>
        </w:rPr>
      </w:pPr>
      <w:r w:rsidRPr="00563F09">
        <w:rPr>
          <w:rFonts w:ascii="Arial" w:hAnsi="Arial" w:cs="Arial"/>
          <w:sz w:val="20"/>
          <w:szCs w:val="20"/>
        </w:rPr>
        <w:t>14. Настоящий договор может быть изменен по письменному соглашению Сторон или в судебном порядке.</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 xml:space="preserve">15. Настоящий договор может быть расторгнут по требованию одной из Сторон по основаниям, </w:t>
      </w:r>
      <w:r w:rsidRPr="00563F09">
        <w:rPr>
          <w:rFonts w:ascii="Arial" w:hAnsi="Arial" w:cs="Arial"/>
          <w:sz w:val="20"/>
          <w:szCs w:val="20"/>
        </w:rPr>
        <w:lastRenderedPageBreak/>
        <w:t>предусмотренным Гражданским кодексом Российской Федерации.</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bookmarkStart w:id="5" w:name="Par3012"/>
      <w:bookmarkEnd w:id="5"/>
      <w:r w:rsidRPr="00563F09">
        <w:rPr>
          <w:rFonts w:ascii="Arial" w:hAnsi="Arial" w:cs="Arial"/>
          <w:sz w:val="20"/>
          <w:szCs w:val="20"/>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ar3012" w:tooltip="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 w:history="1">
        <w:r w:rsidRPr="00563F09">
          <w:rPr>
            <w:rFonts w:ascii="Arial" w:hAnsi="Arial" w:cs="Arial"/>
            <w:color w:val="0000FF"/>
            <w:sz w:val="20"/>
            <w:szCs w:val="20"/>
          </w:rPr>
          <w:t>абзацем первым</w:t>
        </w:r>
      </w:hyperlink>
      <w:r w:rsidRPr="00563F09">
        <w:rPr>
          <w:rFonts w:ascii="Arial" w:hAnsi="Arial" w:cs="Arial"/>
          <w:sz w:val="20"/>
          <w:szCs w:val="20"/>
        </w:rPr>
        <w:t xml:space="preserve"> настоящего пункта, в случае необоснованного уклонения либо отказа от ее уплаты.</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center"/>
        <w:outlineLvl w:val="2"/>
        <w:rPr>
          <w:rFonts w:ascii="Arial" w:hAnsi="Arial" w:cs="Arial"/>
          <w:b/>
          <w:bCs/>
          <w:sz w:val="16"/>
          <w:szCs w:val="16"/>
        </w:rPr>
      </w:pPr>
      <w:r w:rsidRPr="00563F09">
        <w:rPr>
          <w:rFonts w:ascii="Arial" w:hAnsi="Arial" w:cs="Arial"/>
          <w:b/>
          <w:bCs/>
          <w:sz w:val="16"/>
          <w:szCs w:val="16"/>
        </w:rPr>
        <w:t>VI. Порядок разрешения споров</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ind w:firstLine="540"/>
        <w:jc w:val="both"/>
        <w:rPr>
          <w:rFonts w:ascii="Arial" w:hAnsi="Arial" w:cs="Arial"/>
          <w:sz w:val="20"/>
          <w:szCs w:val="20"/>
        </w:rPr>
      </w:pPr>
      <w:r w:rsidRPr="00563F09">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center"/>
        <w:outlineLvl w:val="2"/>
        <w:rPr>
          <w:rFonts w:ascii="Arial" w:hAnsi="Arial" w:cs="Arial"/>
          <w:b/>
          <w:bCs/>
          <w:sz w:val="16"/>
          <w:szCs w:val="16"/>
        </w:rPr>
      </w:pPr>
      <w:r w:rsidRPr="00563F09">
        <w:rPr>
          <w:rFonts w:ascii="Arial" w:hAnsi="Arial" w:cs="Arial"/>
          <w:b/>
          <w:bCs/>
          <w:sz w:val="16"/>
          <w:szCs w:val="16"/>
        </w:rPr>
        <w:t>VII. Заключительные положения</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ind w:firstLine="540"/>
        <w:jc w:val="both"/>
        <w:rPr>
          <w:rFonts w:ascii="Arial" w:hAnsi="Arial" w:cs="Arial"/>
          <w:sz w:val="20"/>
          <w:szCs w:val="20"/>
        </w:rPr>
      </w:pPr>
      <w:r w:rsidRPr="00563F09">
        <w:rPr>
          <w:rFonts w:ascii="Arial" w:hAnsi="Arial" w:cs="Arial"/>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r w:rsidRPr="00563F09">
        <w:rPr>
          <w:rFonts w:ascii="Arial" w:hAnsi="Arial" w:cs="Arial"/>
          <w:sz w:val="20"/>
          <w:szCs w:val="20"/>
        </w:rPr>
        <w:t>22. Настоящий договор составлен и подписан в двух экземплярах, по одному для каждой из Сторон.</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center"/>
        <w:outlineLvl w:val="2"/>
        <w:rPr>
          <w:rFonts w:ascii="Arial" w:hAnsi="Arial" w:cs="Arial"/>
          <w:b/>
          <w:bCs/>
          <w:sz w:val="16"/>
          <w:szCs w:val="16"/>
        </w:rPr>
      </w:pPr>
      <w:r w:rsidRPr="00563F09">
        <w:rPr>
          <w:rFonts w:ascii="Arial" w:hAnsi="Arial" w:cs="Arial"/>
          <w:b/>
          <w:bCs/>
          <w:sz w:val="16"/>
          <w:szCs w:val="16"/>
        </w:rPr>
        <w:t>Реквизиты Сторон</w:t>
      </w:r>
    </w:p>
    <w:p w:rsidR="00563F09" w:rsidRPr="00563F09" w:rsidRDefault="00563F09" w:rsidP="00563F09">
      <w:pPr>
        <w:widowControl w:val="0"/>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64"/>
        <w:gridCol w:w="360"/>
        <w:gridCol w:w="4564"/>
      </w:tblGrid>
      <w:tr w:rsidR="00563F09" w:rsidRPr="00563F09" w:rsidTr="00605A49">
        <w:tc>
          <w:tcPr>
            <w:tcW w:w="4564" w:type="dxa"/>
          </w:tcPr>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Сетевая организация</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t>(наименование сетевой организации)</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t>(место нахождения)</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ИНН/КПП ____________________________</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р/с __________________________________</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к/с __________________________________</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t>(должность, фамилия, имя, отчество лица,</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t>действующего от имени сетевой организации)</w:t>
            </w:r>
          </w:p>
        </w:tc>
        <w:tc>
          <w:tcPr>
            <w:tcW w:w="360" w:type="dxa"/>
          </w:tcPr>
          <w:p w:rsidR="00563F09" w:rsidRPr="00563F09" w:rsidRDefault="00563F09" w:rsidP="00563F09">
            <w:pPr>
              <w:widowControl w:val="0"/>
              <w:autoSpaceDE w:val="0"/>
              <w:autoSpaceDN w:val="0"/>
              <w:adjustRightInd w:val="0"/>
              <w:rPr>
                <w:rFonts w:ascii="Arial" w:hAnsi="Arial" w:cs="Arial"/>
                <w:sz w:val="20"/>
                <w:szCs w:val="20"/>
              </w:rPr>
            </w:pPr>
          </w:p>
        </w:tc>
        <w:tc>
          <w:tcPr>
            <w:tcW w:w="4564" w:type="dxa"/>
            <w:vMerge w:val="restart"/>
          </w:tcPr>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Заявитель</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t>(для юридических лиц - полное наименование)</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t>(номер записи в Едином государственном реестре юридических лиц)</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ИНН ________________________________</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t>(должность, фамилия, имя, отчество лица,</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t>действующего от имени юридического лица)</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t>(место нахождения)</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t>(для индивидуальных предпринимателей - фамилия, имя, отчество)</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lastRenderedPageBreak/>
              <w:t>(номер записи в Едином государственном реестре индивидуальных предпринимателей и дата ее внесения в реестр)</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t>(серия, номер и дата выдачи паспорта или</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t>иного документа, удостоверяющего личность в соответствии с законодательством Российской Федерации)</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ИНН ________________________________</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_____________________________________</w:t>
            </w:r>
          </w:p>
          <w:p w:rsidR="00563F09" w:rsidRPr="00563F09" w:rsidRDefault="00563F09" w:rsidP="00563F09">
            <w:pPr>
              <w:widowControl w:val="0"/>
              <w:autoSpaceDE w:val="0"/>
              <w:autoSpaceDN w:val="0"/>
              <w:adjustRightInd w:val="0"/>
              <w:jc w:val="center"/>
              <w:rPr>
                <w:rFonts w:ascii="Arial" w:hAnsi="Arial" w:cs="Arial"/>
                <w:sz w:val="20"/>
                <w:szCs w:val="20"/>
              </w:rPr>
            </w:pPr>
            <w:r w:rsidRPr="00563F09">
              <w:rPr>
                <w:rFonts w:ascii="Arial" w:hAnsi="Arial" w:cs="Arial"/>
                <w:sz w:val="20"/>
                <w:szCs w:val="20"/>
              </w:rPr>
              <w:t>(место жительства)</w:t>
            </w:r>
          </w:p>
        </w:tc>
      </w:tr>
      <w:tr w:rsidR="00563F09" w:rsidRPr="00563F09" w:rsidTr="00605A49">
        <w:trPr>
          <w:trHeight w:val="230"/>
        </w:trPr>
        <w:tc>
          <w:tcPr>
            <w:tcW w:w="4564" w:type="dxa"/>
            <w:vMerge w:val="restart"/>
          </w:tcPr>
          <w:p w:rsidR="00563F09" w:rsidRPr="00563F09" w:rsidRDefault="00563F09" w:rsidP="00563F09">
            <w:pPr>
              <w:widowControl w:val="0"/>
              <w:autoSpaceDE w:val="0"/>
              <w:autoSpaceDN w:val="0"/>
              <w:adjustRightInd w:val="0"/>
              <w:jc w:val="right"/>
              <w:rPr>
                <w:rFonts w:ascii="Arial" w:hAnsi="Arial" w:cs="Arial"/>
                <w:sz w:val="20"/>
                <w:szCs w:val="20"/>
              </w:rPr>
            </w:pPr>
            <w:r w:rsidRPr="00563F09">
              <w:rPr>
                <w:rFonts w:ascii="Arial" w:hAnsi="Arial" w:cs="Arial"/>
                <w:sz w:val="20"/>
                <w:szCs w:val="20"/>
              </w:rPr>
              <w:t>_________</w:t>
            </w:r>
          </w:p>
          <w:p w:rsidR="00563F09" w:rsidRPr="00563F09" w:rsidRDefault="00563F09" w:rsidP="00563F09">
            <w:pPr>
              <w:widowControl w:val="0"/>
              <w:autoSpaceDE w:val="0"/>
              <w:autoSpaceDN w:val="0"/>
              <w:adjustRightInd w:val="0"/>
              <w:jc w:val="right"/>
              <w:rPr>
                <w:rFonts w:ascii="Arial" w:hAnsi="Arial" w:cs="Arial"/>
                <w:sz w:val="20"/>
                <w:szCs w:val="20"/>
              </w:rPr>
            </w:pPr>
            <w:r w:rsidRPr="00563F09">
              <w:rPr>
                <w:rFonts w:ascii="Arial" w:hAnsi="Arial" w:cs="Arial"/>
                <w:sz w:val="20"/>
                <w:szCs w:val="20"/>
              </w:rPr>
              <w:t>(подпись)</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М.П.</w:t>
            </w:r>
          </w:p>
        </w:tc>
        <w:tc>
          <w:tcPr>
            <w:tcW w:w="360" w:type="dxa"/>
            <w:vMerge w:val="restart"/>
          </w:tcPr>
          <w:p w:rsidR="00563F09" w:rsidRPr="00563F09" w:rsidRDefault="00563F09" w:rsidP="00563F09">
            <w:pPr>
              <w:widowControl w:val="0"/>
              <w:autoSpaceDE w:val="0"/>
              <w:autoSpaceDN w:val="0"/>
              <w:adjustRightInd w:val="0"/>
              <w:rPr>
                <w:rFonts w:ascii="Arial" w:hAnsi="Arial" w:cs="Arial"/>
                <w:sz w:val="20"/>
                <w:szCs w:val="20"/>
              </w:rPr>
            </w:pPr>
          </w:p>
        </w:tc>
        <w:tc>
          <w:tcPr>
            <w:tcW w:w="4564" w:type="dxa"/>
            <w:vMerge/>
          </w:tcPr>
          <w:p w:rsidR="00563F09" w:rsidRPr="00563F09" w:rsidRDefault="00563F09" w:rsidP="00563F09">
            <w:pPr>
              <w:widowControl w:val="0"/>
              <w:autoSpaceDE w:val="0"/>
              <w:autoSpaceDN w:val="0"/>
              <w:adjustRightInd w:val="0"/>
              <w:rPr>
                <w:rFonts w:ascii="Arial" w:hAnsi="Arial" w:cs="Arial"/>
                <w:sz w:val="20"/>
                <w:szCs w:val="20"/>
              </w:rPr>
            </w:pPr>
          </w:p>
        </w:tc>
      </w:tr>
      <w:tr w:rsidR="00563F09" w:rsidRPr="00563F09" w:rsidTr="00605A49">
        <w:tc>
          <w:tcPr>
            <w:tcW w:w="4564" w:type="dxa"/>
            <w:vMerge/>
          </w:tcPr>
          <w:p w:rsidR="00563F09" w:rsidRPr="00563F09" w:rsidRDefault="00563F09" w:rsidP="00563F09">
            <w:pPr>
              <w:widowControl w:val="0"/>
              <w:autoSpaceDE w:val="0"/>
              <w:autoSpaceDN w:val="0"/>
              <w:adjustRightInd w:val="0"/>
              <w:jc w:val="both"/>
              <w:rPr>
                <w:rFonts w:ascii="Arial" w:hAnsi="Arial" w:cs="Arial"/>
                <w:sz w:val="20"/>
                <w:szCs w:val="20"/>
              </w:rPr>
            </w:pPr>
          </w:p>
        </w:tc>
        <w:tc>
          <w:tcPr>
            <w:tcW w:w="360" w:type="dxa"/>
            <w:vMerge/>
          </w:tcPr>
          <w:p w:rsidR="00563F09" w:rsidRPr="00563F09" w:rsidRDefault="00563F09" w:rsidP="00563F09">
            <w:pPr>
              <w:widowControl w:val="0"/>
              <w:autoSpaceDE w:val="0"/>
              <w:autoSpaceDN w:val="0"/>
              <w:adjustRightInd w:val="0"/>
              <w:jc w:val="both"/>
              <w:rPr>
                <w:rFonts w:ascii="Arial" w:hAnsi="Arial" w:cs="Arial"/>
                <w:sz w:val="20"/>
                <w:szCs w:val="20"/>
              </w:rPr>
            </w:pPr>
          </w:p>
        </w:tc>
        <w:tc>
          <w:tcPr>
            <w:tcW w:w="4564" w:type="dxa"/>
          </w:tcPr>
          <w:p w:rsidR="00563F09" w:rsidRPr="00563F09" w:rsidRDefault="00563F09" w:rsidP="00563F09">
            <w:pPr>
              <w:widowControl w:val="0"/>
              <w:autoSpaceDE w:val="0"/>
              <w:autoSpaceDN w:val="0"/>
              <w:adjustRightInd w:val="0"/>
              <w:jc w:val="right"/>
              <w:rPr>
                <w:rFonts w:ascii="Arial" w:hAnsi="Arial" w:cs="Arial"/>
                <w:sz w:val="20"/>
                <w:szCs w:val="20"/>
              </w:rPr>
            </w:pPr>
            <w:r w:rsidRPr="00563F09">
              <w:rPr>
                <w:rFonts w:ascii="Arial" w:hAnsi="Arial" w:cs="Arial"/>
                <w:sz w:val="20"/>
                <w:szCs w:val="20"/>
              </w:rPr>
              <w:t>_________</w:t>
            </w:r>
          </w:p>
          <w:p w:rsidR="00563F09" w:rsidRPr="00563F09" w:rsidRDefault="00563F09" w:rsidP="00563F09">
            <w:pPr>
              <w:widowControl w:val="0"/>
              <w:autoSpaceDE w:val="0"/>
              <w:autoSpaceDN w:val="0"/>
              <w:adjustRightInd w:val="0"/>
              <w:jc w:val="right"/>
              <w:rPr>
                <w:rFonts w:ascii="Arial" w:hAnsi="Arial" w:cs="Arial"/>
                <w:sz w:val="20"/>
                <w:szCs w:val="20"/>
              </w:rPr>
            </w:pPr>
            <w:r w:rsidRPr="00563F09">
              <w:rPr>
                <w:rFonts w:ascii="Arial" w:hAnsi="Arial" w:cs="Arial"/>
                <w:sz w:val="20"/>
                <w:szCs w:val="20"/>
              </w:rPr>
              <w:t>(подпись)</w:t>
            </w:r>
          </w:p>
          <w:p w:rsidR="00563F09" w:rsidRPr="00563F09" w:rsidRDefault="00563F09" w:rsidP="00563F09">
            <w:pPr>
              <w:widowControl w:val="0"/>
              <w:autoSpaceDE w:val="0"/>
              <w:autoSpaceDN w:val="0"/>
              <w:adjustRightInd w:val="0"/>
              <w:jc w:val="both"/>
              <w:rPr>
                <w:rFonts w:ascii="Arial" w:hAnsi="Arial" w:cs="Arial"/>
                <w:sz w:val="20"/>
                <w:szCs w:val="20"/>
              </w:rPr>
            </w:pPr>
            <w:r w:rsidRPr="00563F09">
              <w:rPr>
                <w:rFonts w:ascii="Arial" w:hAnsi="Arial" w:cs="Arial"/>
                <w:sz w:val="20"/>
                <w:szCs w:val="20"/>
              </w:rPr>
              <w:t>М.П.</w:t>
            </w:r>
          </w:p>
        </w:tc>
      </w:tr>
    </w:tbl>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ind w:firstLine="540"/>
        <w:jc w:val="both"/>
        <w:rPr>
          <w:rFonts w:ascii="Arial" w:hAnsi="Arial" w:cs="Arial"/>
          <w:sz w:val="20"/>
          <w:szCs w:val="20"/>
        </w:rPr>
      </w:pPr>
      <w:r w:rsidRPr="00563F09">
        <w:rPr>
          <w:rFonts w:ascii="Arial" w:hAnsi="Arial" w:cs="Arial"/>
          <w:sz w:val="20"/>
          <w:szCs w:val="20"/>
        </w:rPr>
        <w:t>--------------------------------</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bookmarkStart w:id="6" w:name="Par3076"/>
      <w:bookmarkEnd w:id="6"/>
      <w:r w:rsidRPr="00563F09">
        <w:rPr>
          <w:rFonts w:ascii="Arial" w:hAnsi="Arial" w:cs="Arial"/>
          <w:sz w:val="20"/>
          <w:szCs w:val="20"/>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bookmarkStart w:id="7" w:name="Par3077"/>
      <w:bookmarkEnd w:id="7"/>
      <w:r w:rsidRPr="00563F09">
        <w:rPr>
          <w:rFonts w:ascii="Arial" w:hAnsi="Arial" w:cs="Arial"/>
          <w:sz w:val="20"/>
          <w:szCs w:val="20"/>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bookmarkStart w:id="8" w:name="Par3078"/>
      <w:bookmarkEnd w:id="8"/>
      <w:r w:rsidRPr="00563F09">
        <w:rPr>
          <w:rFonts w:ascii="Arial" w:hAnsi="Arial" w:cs="Arial"/>
          <w:sz w:val="20"/>
          <w:szCs w:val="20"/>
        </w:rPr>
        <w:t>&lt;3&gt; Срок действия технических условий не может составлять менее 2 лет и более 5 лет.</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bookmarkStart w:id="9" w:name="Par3079"/>
      <w:bookmarkEnd w:id="9"/>
      <w:r w:rsidRPr="00563F09">
        <w:rPr>
          <w:rFonts w:ascii="Arial" w:hAnsi="Arial" w:cs="Arial"/>
          <w:sz w:val="20"/>
          <w:szCs w:val="20"/>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bookmarkStart w:id="10" w:name="Par3080"/>
      <w:bookmarkEnd w:id="10"/>
      <w:r w:rsidRPr="00563F09">
        <w:rPr>
          <w:rFonts w:ascii="Arial" w:hAnsi="Arial" w:cs="Arial"/>
          <w:sz w:val="20"/>
          <w:szCs w:val="20"/>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right"/>
        <w:outlineLvl w:val="2"/>
        <w:rPr>
          <w:rFonts w:ascii="Arial" w:hAnsi="Arial" w:cs="Arial"/>
          <w:sz w:val="20"/>
          <w:szCs w:val="20"/>
        </w:rPr>
      </w:pPr>
      <w:r w:rsidRPr="00563F09">
        <w:rPr>
          <w:rFonts w:ascii="Arial" w:hAnsi="Arial" w:cs="Arial"/>
          <w:sz w:val="20"/>
          <w:szCs w:val="20"/>
        </w:rPr>
        <w:t>Приложение</w:t>
      </w:r>
    </w:p>
    <w:p w:rsidR="00563F09" w:rsidRPr="00563F09" w:rsidRDefault="00563F09" w:rsidP="00563F09">
      <w:pPr>
        <w:widowControl w:val="0"/>
        <w:autoSpaceDE w:val="0"/>
        <w:autoSpaceDN w:val="0"/>
        <w:adjustRightInd w:val="0"/>
        <w:jc w:val="right"/>
        <w:rPr>
          <w:rFonts w:ascii="Arial" w:hAnsi="Arial" w:cs="Arial"/>
          <w:sz w:val="20"/>
          <w:szCs w:val="20"/>
        </w:rPr>
      </w:pPr>
      <w:r w:rsidRPr="00563F09">
        <w:rPr>
          <w:rFonts w:ascii="Arial" w:hAnsi="Arial" w:cs="Arial"/>
          <w:sz w:val="20"/>
          <w:szCs w:val="20"/>
        </w:rPr>
        <w:t>к типовому договору</w:t>
      </w:r>
    </w:p>
    <w:p w:rsidR="00563F09" w:rsidRPr="00563F09" w:rsidRDefault="00563F09" w:rsidP="00563F09">
      <w:pPr>
        <w:widowControl w:val="0"/>
        <w:autoSpaceDE w:val="0"/>
        <w:autoSpaceDN w:val="0"/>
        <w:adjustRightInd w:val="0"/>
        <w:jc w:val="right"/>
        <w:rPr>
          <w:rFonts w:ascii="Arial" w:hAnsi="Arial" w:cs="Arial"/>
          <w:sz w:val="20"/>
          <w:szCs w:val="20"/>
        </w:rPr>
      </w:pPr>
      <w:r w:rsidRPr="00563F09">
        <w:rPr>
          <w:rFonts w:ascii="Arial" w:hAnsi="Arial" w:cs="Arial"/>
          <w:sz w:val="20"/>
          <w:szCs w:val="20"/>
        </w:rPr>
        <w:t>об осуществлении технологического</w:t>
      </w:r>
    </w:p>
    <w:p w:rsidR="00563F09" w:rsidRPr="00563F09" w:rsidRDefault="00563F09" w:rsidP="00563F09">
      <w:pPr>
        <w:widowControl w:val="0"/>
        <w:autoSpaceDE w:val="0"/>
        <w:autoSpaceDN w:val="0"/>
        <w:adjustRightInd w:val="0"/>
        <w:jc w:val="right"/>
        <w:rPr>
          <w:rFonts w:ascii="Arial" w:hAnsi="Arial" w:cs="Arial"/>
          <w:sz w:val="20"/>
          <w:szCs w:val="20"/>
        </w:rPr>
      </w:pPr>
      <w:r w:rsidRPr="00563F09">
        <w:rPr>
          <w:rFonts w:ascii="Arial" w:hAnsi="Arial" w:cs="Arial"/>
          <w:sz w:val="20"/>
          <w:szCs w:val="20"/>
        </w:rPr>
        <w:t>присоединения к электрическим сетям</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jc w:val="both"/>
        <w:rPr>
          <w:rFonts w:ascii="Courier New" w:hAnsi="Courier New" w:cs="Courier New"/>
          <w:sz w:val="20"/>
          <w:szCs w:val="20"/>
        </w:rPr>
      </w:pPr>
      <w:bookmarkStart w:id="11" w:name="Par3091"/>
      <w:bookmarkEnd w:id="11"/>
      <w:r w:rsidRPr="00563F09">
        <w:rPr>
          <w:rFonts w:ascii="Courier New" w:hAnsi="Courier New" w:cs="Courier New"/>
          <w:sz w:val="20"/>
          <w:szCs w:val="20"/>
        </w:rPr>
        <w:t xml:space="preserve">                            ТЕХНИЧЕСКИЕ УСЛОВИЯ</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для присоединения к электрическим сетям</w:t>
      </w:r>
    </w:p>
    <w:p w:rsidR="00563F09" w:rsidRPr="00563F09" w:rsidRDefault="00563F09" w:rsidP="00563F09">
      <w:pPr>
        <w:widowControl w:val="0"/>
        <w:autoSpaceDE w:val="0"/>
        <w:autoSpaceDN w:val="0"/>
        <w:adjustRightInd w:val="0"/>
        <w:jc w:val="both"/>
        <w:rPr>
          <w:rFonts w:ascii="Courier New" w:hAnsi="Courier New" w:cs="Courier New"/>
          <w:sz w:val="20"/>
          <w:szCs w:val="20"/>
        </w:rPr>
      </w:pP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(для юридических лиц или индивидуальных предпринимателей</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в целях технологического присоединения энергопринимающих</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устройств, максимальная мощность которых составляет свыше</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15 до 150 кВт включительно (с учетом ранее присоединенных</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в данной точке присоединения энергопринимающих устройств)</w:t>
      </w:r>
    </w:p>
    <w:p w:rsidR="00563F09" w:rsidRPr="00563F09" w:rsidRDefault="00563F09" w:rsidP="00563F09">
      <w:pPr>
        <w:widowControl w:val="0"/>
        <w:autoSpaceDE w:val="0"/>
        <w:autoSpaceDN w:val="0"/>
        <w:adjustRightInd w:val="0"/>
        <w:jc w:val="both"/>
        <w:rPr>
          <w:rFonts w:ascii="Courier New" w:hAnsi="Courier New" w:cs="Courier New"/>
          <w:sz w:val="20"/>
          <w:szCs w:val="20"/>
        </w:rPr>
      </w:pP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N                                                    "__" _________ 20__ г.</w:t>
      </w:r>
    </w:p>
    <w:p w:rsidR="00563F09" w:rsidRPr="00563F09" w:rsidRDefault="00563F09" w:rsidP="00563F09">
      <w:pPr>
        <w:widowControl w:val="0"/>
        <w:autoSpaceDE w:val="0"/>
        <w:autoSpaceDN w:val="0"/>
        <w:adjustRightInd w:val="0"/>
        <w:jc w:val="both"/>
        <w:rPr>
          <w:rFonts w:ascii="Courier New" w:hAnsi="Courier New" w:cs="Courier New"/>
          <w:sz w:val="20"/>
          <w:szCs w:val="20"/>
        </w:rPr>
      </w:pP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(наименование сетевой организации, выдавшей технические условия)</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lastRenderedPageBreak/>
        <w:t xml:space="preserve">            (полное наименование заявителя - юридического лица;</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фамилия, имя, отчество заявителя - индивидуального предпринимателя)</w:t>
      </w:r>
    </w:p>
    <w:p w:rsidR="00563F09" w:rsidRPr="00563F09" w:rsidRDefault="00563F09" w:rsidP="00563F09">
      <w:pPr>
        <w:widowControl w:val="0"/>
        <w:autoSpaceDE w:val="0"/>
        <w:autoSpaceDN w:val="0"/>
        <w:adjustRightInd w:val="0"/>
        <w:jc w:val="both"/>
        <w:rPr>
          <w:rFonts w:ascii="Courier New" w:hAnsi="Courier New" w:cs="Courier New"/>
          <w:sz w:val="20"/>
          <w:szCs w:val="20"/>
        </w:rPr>
      </w:pP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1. Наименование энергопринимающих устройств заявителя 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2.  Наименование  и место нахождения объектов, в целях электроснабжения</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которых   осуществляется  технологическое  присоединение  энергопринимающих</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устройств заявителя, 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3.  Максимальная  мощность  присоединяемых  энергопринимающих устройств</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заявителя составляет ________________________________________________ (кВт)</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(если энергопринимающее устройство вводится</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в эксплуатацию по этапам и очередям, указывается поэтапное</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распределение мощности)</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4. Категория надежности 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5.  Класс  напряжения  электрических  сетей,  к  которым осуществляется</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технологическое присоединение, ______________________________________ (кВ).</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6. Год  ввода  в  эксплуатацию  энергопринимающих  устройств  заявителя</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7.  Точка  (точки) присоединения (вводные распределительные устройства,</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линии  электропередачи,  базовые  подстанции,  генераторы)  и  максимальная</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мощность энергопринимающих устройств по каждой точке присоединения 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 (кВт).</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8. Основной источник питания 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9. Резервный источник питания 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10. Сетевая организация осуществляет </w:t>
      </w:r>
      <w:hyperlink w:anchor="Par3169"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 w:history="1">
        <w:r w:rsidRPr="00563F09">
          <w:rPr>
            <w:rFonts w:ascii="Courier New" w:hAnsi="Courier New" w:cs="Courier New"/>
            <w:color w:val="0000FF"/>
            <w:sz w:val="20"/>
            <w:szCs w:val="20"/>
          </w:rPr>
          <w:t>&lt;1&gt;</w:t>
        </w:r>
      </w:hyperlink>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(указываются требования к усилению существующей электрической сети</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в связи с присоединением новых мощностей</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(строительство новых линий электропередачи, подстанций, увеличение сечения</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проводов и кабелей, замена или увеличение мощности трансформаторов,</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расширение распределительных устройств, модернизация оборудования,</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реконструкция объектов электросетевого хозяйства, установка устройств</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регулирования напряжения для обеспечения надежности и качества</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электрической энергии, а также по договоренности Сторон иные обязанности</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по исполнению технических условий, предусмотренные </w:t>
      </w:r>
      <w:hyperlink w:anchor="Par1159" w:tooltip="25(1). В технических условиях для заявителей, предусмотренных пунктами 12.1 и 14 настоящих Правил, должны быть указаны:" w:history="1">
        <w:r w:rsidRPr="00563F09">
          <w:rPr>
            <w:rFonts w:ascii="Courier New" w:hAnsi="Courier New" w:cs="Courier New"/>
            <w:color w:val="0000FF"/>
            <w:sz w:val="20"/>
            <w:szCs w:val="20"/>
          </w:rPr>
          <w:t>пунктом 25(1)</w:t>
        </w:r>
      </w:hyperlink>
      <w:r w:rsidRPr="00563F09">
        <w:rPr>
          <w:rFonts w:ascii="Courier New" w:hAnsi="Courier New" w:cs="Courier New"/>
          <w:sz w:val="20"/>
          <w:szCs w:val="20"/>
        </w:rPr>
        <w:t xml:space="preserve"> Правил</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технологического присоединения энергопринимающих устройств потребителей</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электрической энергии, объектов по производству электрической энергии,</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а также объектов электросетевого хозяйства, принадлежащих сетевым</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организациям и иным лицам, к электрическим сетям)</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11. Заявитель осуществляет </w:t>
      </w:r>
      <w:hyperlink w:anchor="Par3170"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 w:history="1">
        <w:r w:rsidRPr="00563F09">
          <w:rPr>
            <w:rFonts w:ascii="Courier New" w:hAnsi="Courier New" w:cs="Courier New"/>
            <w:color w:val="0000FF"/>
            <w:sz w:val="20"/>
            <w:szCs w:val="20"/>
          </w:rPr>
          <w:t>&lt;2&gt;</w:t>
        </w:r>
      </w:hyperlink>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__________________________________________________________________________.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12.  Срок действия настоящих технических условий составляет _______ год</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(года)  </w:t>
      </w:r>
      <w:hyperlink w:anchor="Par3171" w:tooltip="&lt;3&gt; Срок действия технических условий не может составлять менее 2 лет и более 5 лет." w:history="1">
        <w:r w:rsidRPr="00563F09">
          <w:rPr>
            <w:rFonts w:ascii="Courier New" w:hAnsi="Courier New" w:cs="Courier New"/>
            <w:color w:val="0000FF"/>
            <w:sz w:val="20"/>
            <w:szCs w:val="20"/>
          </w:rPr>
          <w:t>&lt;3&gt;</w:t>
        </w:r>
      </w:hyperlink>
      <w:r w:rsidRPr="00563F09">
        <w:rPr>
          <w:rFonts w:ascii="Courier New" w:hAnsi="Courier New" w:cs="Courier New"/>
          <w:sz w:val="20"/>
          <w:szCs w:val="20"/>
        </w:rPr>
        <w:t xml:space="preserve">  со  дня  заключения договора об осуществлении технологического</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присоединения к электрическим сетям.</w:t>
      </w:r>
    </w:p>
    <w:p w:rsidR="00563F09" w:rsidRPr="00563F09" w:rsidRDefault="00563F09" w:rsidP="00563F09">
      <w:pPr>
        <w:widowControl w:val="0"/>
        <w:autoSpaceDE w:val="0"/>
        <w:autoSpaceDN w:val="0"/>
        <w:adjustRightInd w:val="0"/>
        <w:jc w:val="both"/>
        <w:rPr>
          <w:rFonts w:ascii="Courier New" w:hAnsi="Courier New" w:cs="Courier New"/>
          <w:sz w:val="20"/>
          <w:szCs w:val="20"/>
        </w:rPr>
      </w:pP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(подпись)</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(должность, фамилия, имя, отчество лица,</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__________________________________________</w:t>
      </w: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действующего от имени сетевой организации)</w:t>
      </w:r>
    </w:p>
    <w:p w:rsidR="00563F09" w:rsidRPr="00563F09" w:rsidRDefault="00563F09" w:rsidP="00563F09">
      <w:pPr>
        <w:widowControl w:val="0"/>
        <w:autoSpaceDE w:val="0"/>
        <w:autoSpaceDN w:val="0"/>
        <w:adjustRightInd w:val="0"/>
        <w:jc w:val="both"/>
        <w:rPr>
          <w:rFonts w:ascii="Courier New" w:hAnsi="Courier New" w:cs="Courier New"/>
          <w:sz w:val="20"/>
          <w:szCs w:val="20"/>
        </w:rPr>
      </w:pPr>
    </w:p>
    <w:p w:rsidR="00563F09" w:rsidRPr="00563F09" w:rsidRDefault="00563F09" w:rsidP="00563F09">
      <w:pPr>
        <w:widowControl w:val="0"/>
        <w:autoSpaceDE w:val="0"/>
        <w:autoSpaceDN w:val="0"/>
        <w:adjustRightInd w:val="0"/>
        <w:jc w:val="both"/>
        <w:rPr>
          <w:rFonts w:ascii="Courier New" w:hAnsi="Courier New" w:cs="Courier New"/>
          <w:sz w:val="20"/>
          <w:szCs w:val="20"/>
        </w:rPr>
      </w:pPr>
      <w:r w:rsidRPr="00563F09">
        <w:rPr>
          <w:rFonts w:ascii="Courier New" w:hAnsi="Courier New" w:cs="Courier New"/>
          <w:sz w:val="20"/>
          <w:szCs w:val="20"/>
        </w:rPr>
        <w:t xml:space="preserve">                                 "__" _____________________________ 20__ г.</w:t>
      </w:r>
    </w:p>
    <w:p w:rsidR="00563F09" w:rsidRPr="00563F09" w:rsidRDefault="00563F09" w:rsidP="00563F09">
      <w:pPr>
        <w:widowControl w:val="0"/>
        <w:autoSpaceDE w:val="0"/>
        <w:autoSpaceDN w:val="0"/>
        <w:adjustRightInd w:val="0"/>
        <w:jc w:val="both"/>
        <w:rPr>
          <w:rFonts w:ascii="Arial" w:hAnsi="Arial" w:cs="Arial"/>
          <w:sz w:val="20"/>
          <w:szCs w:val="20"/>
        </w:rPr>
      </w:pPr>
    </w:p>
    <w:p w:rsidR="00563F09" w:rsidRPr="00563F09" w:rsidRDefault="00563F09" w:rsidP="00563F09">
      <w:pPr>
        <w:widowControl w:val="0"/>
        <w:autoSpaceDE w:val="0"/>
        <w:autoSpaceDN w:val="0"/>
        <w:adjustRightInd w:val="0"/>
        <w:ind w:firstLine="540"/>
        <w:jc w:val="both"/>
        <w:rPr>
          <w:rFonts w:ascii="Arial" w:hAnsi="Arial" w:cs="Arial"/>
          <w:sz w:val="20"/>
          <w:szCs w:val="20"/>
        </w:rPr>
      </w:pPr>
      <w:r w:rsidRPr="00563F09">
        <w:rPr>
          <w:rFonts w:ascii="Arial" w:hAnsi="Arial" w:cs="Arial"/>
          <w:sz w:val="20"/>
          <w:szCs w:val="20"/>
        </w:rPr>
        <w:t>--------------------------------</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bookmarkStart w:id="12" w:name="Par3169"/>
      <w:bookmarkEnd w:id="12"/>
      <w:r w:rsidRPr="00563F09">
        <w:rPr>
          <w:rFonts w:ascii="Arial" w:hAnsi="Arial" w:cs="Arial"/>
          <w:sz w:val="20"/>
          <w:szCs w:val="20"/>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w:t>
      </w:r>
      <w:r w:rsidRPr="00563F09">
        <w:rPr>
          <w:rFonts w:ascii="Arial" w:hAnsi="Arial" w:cs="Arial"/>
          <w:sz w:val="20"/>
          <w:szCs w:val="20"/>
        </w:rPr>
        <w:lastRenderedPageBreak/>
        <w:t>урегулирование отношений с иными лицами.</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bookmarkStart w:id="13" w:name="Par3170"/>
      <w:bookmarkEnd w:id="13"/>
      <w:r w:rsidRPr="00563F09">
        <w:rPr>
          <w:rFonts w:ascii="Arial" w:hAnsi="Arial" w:cs="Arial"/>
          <w:sz w:val="20"/>
          <w:szCs w:val="20"/>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563F09" w:rsidRPr="00563F09" w:rsidRDefault="00563F09" w:rsidP="00563F09">
      <w:pPr>
        <w:widowControl w:val="0"/>
        <w:autoSpaceDE w:val="0"/>
        <w:autoSpaceDN w:val="0"/>
        <w:adjustRightInd w:val="0"/>
        <w:spacing w:before="200"/>
        <w:ind w:firstLine="540"/>
        <w:jc w:val="both"/>
        <w:rPr>
          <w:rFonts w:ascii="Arial" w:hAnsi="Arial" w:cs="Arial"/>
          <w:sz w:val="20"/>
          <w:szCs w:val="20"/>
        </w:rPr>
      </w:pPr>
      <w:bookmarkStart w:id="14" w:name="Par3171"/>
      <w:bookmarkEnd w:id="14"/>
      <w:r w:rsidRPr="00563F09">
        <w:rPr>
          <w:rFonts w:ascii="Arial" w:hAnsi="Arial" w:cs="Arial"/>
          <w:sz w:val="20"/>
          <w:szCs w:val="20"/>
        </w:rPr>
        <w:t>&lt;3&gt; Срок действия технических условий не может составлять менее 2 лет и более 5 лет.</w:t>
      </w:r>
    </w:p>
    <w:p w:rsidR="00563F09" w:rsidRPr="00563F09" w:rsidRDefault="00563F09" w:rsidP="00563F09">
      <w:pPr>
        <w:widowControl w:val="0"/>
        <w:autoSpaceDE w:val="0"/>
        <w:autoSpaceDN w:val="0"/>
        <w:adjustRightInd w:val="0"/>
        <w:ind w:firstLine="540"/>
        <w:jc w:val="both"/>
        <w:rPr>
          <w:rFonts w:ascii="Arial" w:hAnsi="Arial" w:cs="Arial"/>
          <w:sz w:val="20"/>
          <w:szCs w:val="20"/>
        </w:rPr>
      </w:pPr>
    </w:p>
    <w:p w:rsidR="00563F09" w:rsidRPr="00563F09" w:rsidRDefault="00563F09" w:rsidP="00563F09">
      <w:pPr>
        <w:widowControl w:val="0"/>
        <w:autoSpaceDE w:val="0"/>
        <w:autoSpaceDN w:val="0"/>
        <w:adjustRightInd w:val="0"/>
        <w:ind w:firstLine="540"/>
        <w:jc w:val="both"/>
        <w:rPr>
          <w:rFonts w:ascii="Arial" w:hAnsi="Arial" w:cs="Arial"/>
          <w:sz w:val="20"/>
          <w:szCs w:val="20"/>
        </w:rPr>
      </w:pPr>
    </w:p>
    <w:p w:rsidR="00563F09" w:rsidRPr="00563F09" w:rsidRDefault="00563F09" w:rsidP="00563F09">
      <w:pPr>
        <w:widowControl w:val="0"/>
        <w:autoSpaceDE w:val="0"/>
        <w:autoSpaceDN w:val="0"/>
        <w:adjustRightInd w:val="0"/>
        <w:ind w:firstLine="540"/>
        <w:jc w:val="both"/>
        <w:rPr>
          <w:rFonts w:ascii="Arial" w:hAnsi="Arial" w:cs="Arial"/>
          <w:sz w:val="20"/>
          <w:szCs w:val="20"/>
        </w:rPr>
      </w:pPr>
    </w:p>
    <w:p w:rsidR="00884600" w:rsidRPr="00563F09" w:rsidRDefault="00884600" w:rsidP="00563F09"/>
    <w:sectPr w:rsidR="00884600" w:rsidRPr="00563F09" w:rsidSect="00710E69">
      <w:headerReference w:type="default" r:id="rId8"/>
      <w:pgSz w:w="11906" w:h="16838"/>
      <w:pgMar w:top="567" w:right="70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6B1" w:rsidRDefault="007756B1" w:rsidP="00C14E84">
      <w:r>
        <w:separator/>
      </w:r>
    </w:p>
  </w:endnote>
  <w:endnote w:type="continuationSeparator" w:id="0">
    <w:p w:rsidR="007756B1" w:rsidRDefault="007756B1" w:rsidP="00C1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6B1" w:rsidRDefault="007756B1" w:rsidP="00C14E84">
      <w:r>
        <w:separator/>
      </w:r>
    </w:p>
  </w:footnote>
  <w:footnote w:type="continuationSeparator" w:id="0">
    <w:p w:rsidR="007756B1" w:rsidRDefault="007756B1" w:rsidP="00C14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E84" w:rsidRPr="00C14E84" w:rsidRDefault="00C14E84" w:rsidP="00C14E84">
    <w:pPr>
      <w:pStyle w:val="a6"/>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61F9A"/>
    <w:multiLevelType w:val="hybridMultilevel"/>
    <w:tmpl w:val="31F01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C5E20"/>
    <w:multiLevelType w:val="hybridMultilevel"/>
    <w:tmpl w:val="6D12D794"/>
    <w:lvl w:ilvl="0" w:tplc="B204C9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634E22"/>
    <w:multiLevelType w:val="hybridMultilevel"/>
    <w:tmpl w:val="798EA412"/>
    <w:lvl w:ilvl="0" w:tplc="3626A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A782524"/>
    <w:multiLevelType w:val="hybridMultilevel"/>
    <w:tmpl w:val="208E29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6CCF7FF4"/>
    <w:multiLevelType w:val="hybridMultilevel"/>
    <w:tmpl w:val="8B3633AE"/>
    <w:lvl w:ilvl="0" w:tplc="FAE84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8B50BEF"/>
    <w:multiLevelType w:val="hybridMultilevel"/>
    <w:tmpl w:val="2872F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24E"/>
    <w:rsid w:val="00001BC0"/>
    <w:rsid w:val="00002889"/>
    <w:rsid w:val="00006E39"/>
    <w:rsid w:val="000168E4"/>
    <w:rsid w:val="00017E3B"/>
    <w:rsid w:val="0003432A"/>
    <w:rsid w:val="0006295D"/>
    <w:rsid w:val="00062E82"/>
    <w:rsid w:val="00064DBE"/>
    <w:rsid w:val="0008637D"/>
    <w:rsid w:val="00093974"/>
    <w:rsid w:val="00097F5E"/>
    <w:rsid w:val="000A038F"/>
    <w:rsid w:val="000A192F"/>
    <w:rsid w:val="000A193F"/>
    <w:rsid w:val="000B2181"/>
    <w:rsid w:val="000C5011"/>
    <w:rsid w:val="000D480C"/>
    <w:rsid w:val="000D63E5"/>
    <w:rsid w:val="000E1D67"/>
    <w:rsid w:val="000E4CEC"/>
    <w:rsid w:val="000F5011"/>
    <w:rsid w:val="00104766"/>
    <w:rsid w:val="00113534"/>
    <w:rsid w:val="00120FE5"/>
    <w:rsid w:val="00122DE5"/>
    <w:rsid w:val="00123FD8"/>
    <w:rsid w:val="00131790"/>
    <w:rsid w:val="00131A78"/>
    <w:rsid w:val="00137970"/>
    <w:rsid w:val="00140506"/>
    <w:rsid w:val="00142EC1"/>
    <w:rsid w:val="0014372B"/>
    <w:rsid w:val="001500E7"/>
    <w:rsid w:val="00164F11"/>
    <w:rsid w:val="00171065"/>
    <w:rsid w:val="001803A5"/>
    <w:rsid w:val="00193843"/>
    <w:rsid w:val="001938C6"/>
    <w:rsid w:val="001B00C1"/>
    <w:rsid w:val="001C3B0A"/>
    <w:rsid w:val="001C7E97"/>
    <w:rsid w:val="001D06DE"/>
    <w:rsid w:val="001D14BB"/>
    <w:rsid w:val="001E186A"/>
    <w:rsid w:val="001E6056"/>
    <w:rsid w:val="001F00D2"/>
    <w:rsid w:val="001F4A02"/>
    <w:rsid w:val="00206C2A"/>
    <w:rsid w:val="002118F7"/>
    <w:rsid w:val="0023092A"/>
    <w:rsid w:val="00231A16"/>
    <w:rsid w:val="00242FEF"/>
    <w:rsid w:val="00253E26"/>
    <w:rsid w:val="00267004"/>
    <w:rsid w:val="00272861"/>
    <w:rsid w:val="002743DB"/>
    <w:rsid w:val="00276E8E"/>
    <w:rsid w:val="00285F4E"/>
    <w:rsid w:val="002A7FB1"/>
    <w:rsid w:val="002B0F96"/>
    <w:rsid w:val="002D2C1D"/>
    <w:rsid w:val="002E3D0D"/>
    <w:rsid w:val="002F3E3F"/>
    <w:rsid w:val="002F7E60"/>
    <w:rsid w:val="00300364"/>
    <w:rsid w:val="00305943"/>
    <w:rsid w:val="00315F33"/>
    <w:rsid w:val="0031702B"/>
    <w:rsid w:val="003210DC"/>
    <w:rsid w:val="003445B6"/>
    <w:rsid w:val="00370A8C"/>
    <w:rsid w:val="00376138"/>
    <w:rsid w:val="003830C7"/>
    <w:rsid w:val="00385679"/>
    <w:rsid w:val="003A4F74"/>
    <w:rsid w:val="003A7B0B"/>
    <w:rsid w:val="003B728B"/>
    <w:rsid w:val="003D230E"/>
    <w:rsid w:val="003D3CCE"/>
    <w:rsid w:val="003E55EC"/>
    <w:rsid w:val="003F542E"/>
    <w:rsid w:val="003F630D"/>
    <w:rsid w:val="00412905"/>
    <w:rsid w:val="00434B2E"/>
    <w:rsid w:val="00440467"/>
    <w:rsid w:val="0044697F"/>
    <w:rsid w:val="00452642"/>
    <w:rsid w:val="004539CA"/>
    <w:rsid w:val="004827EA"/>
    <w:rsid w:val="00486790"/>
    <w:rsid w:val="004A55A5"/>
    <w:rsid w:val="004B30D2"/>
    <w:rsid w:val="004D7F87"/>
    <w:rsid w:val="005026A1"/>
    <w:rsid w:val="00512270"/>
    <w:rsid w:val="00513E0B"/>
    <w:rsid w:val="00527160"/>
    <w:rsid w:val="00540278"/>
    <w:rsid w:val="00563F09"/>
    <w:rsid w:val="00565DAD"/>
    <w:rsid w:val="00567EC7"/>
    <w:rsid w:val="0057363D"/>
    <w:rsid w:val="00583018"/>
    <w:rsid w:val="00597FD9"/>
    <w:rsid w:val="005A1B6D"/>
    <w:rsid w:val="006023A8"/>
    <w:rsid w:val="00602FD8"/>
    <w:rsid w:val="00613D80"/>
    <w:rsid w:val="006149C2"/>
    <w:rsid w:val="00615563"/>
    <w:rsid w:val="0061630D"/>
    <w:rsid w:val="00620585"/>
    <w:rsid w:val="0062219C"/>
    <w:rsid w:val="006533B9"/>
    <w:rsid w:val="006553C1"/>
    <w:rsid w:val="006671A9"/>
    <w:rsid w:val="00672B77"/>
    <w:rsid w:val="00680E84"/>
    <w:rsid w:val="0068511F"/>
    <w:rsid w:val="006B049B"/>
    <w:rsid w:val="006B4E33"/>
    <w:rsid w:val="006C0D57"/>
    <w:rsid w:val="006C0E98"/>
    <w:rsid w:val="006C6B5E"/>
    <w:rsid w:val="006D6242"/>
    <w:rsid w:val="006D6B4D"/>
    <w:rsid w:val="00710E69"/>
    <w:rsid w:val="0071542B"/>
    <w:rsid w:val="007156B6"/>
    <w:rsid w:val="007210A2"/>
    <w:rsid w:val="00731D7A"/>
    <w:rsid w:val="007756B1"/>
    <w:rsid w:val="007833C4"/>
    <w:rsid w:val="00786DB1"/>
    <w:rsid w:val="00790CE4"/>
    <w:rsid w:val="007B3C47"/>
    <w:rsid w:val="007C0223"/>
    <w:rsid w:val="007D1C2C"/>
    <w:rsid w:val="007E2B84"/>
    <w:rsid w:val="007E6622"/>
    <w:rsid w:val="007F342B"/>
    <w:rsid w:val="007F4CB1"/>
    <w:rsid w:val="007F777E"/>
    <w:rsid w:val="00817F50"/>
    <w:rsid w:val="00823F41"/>
    <w:rsid w:val="0082624E"/>
    <w:rsid w:val="008435E3"/>
    <w:rsid w:val="00847245"/>
    <w:rsid w:val="008527E1"/>
    <w:rsid w:val="00853AFD"/>
    <w:rsid w:val="0086419B"/>
    <w:rsid w:val="00871A7C"/>
    <w:rsid w:val="00876CB6"/>
    <w:rsid w:val="00881403"/>
    <w:rsid w:val="008821DB"/>
    <w:rsid w:val="00882245"/>
    <w:rsid w:val="00884600"/>
    <w:rsid w:val="008A0793"/>
    <w:rsid w:val="008A3CCA"/>
    <w:rsid w:val="008A574E"/>
    <w:rsid w:val="008B6C0E"/>
    <w:rsid w:val="008C0966"/>
    <w:rsid w:val="008D387D"/>
    <w:rsid w:val="008D51A5"/>
    <w:rsid w:val="008E3340"/>
    <w:rsid w:val="008E7FA2"/>
    <w:rsid w:val="008F11CE"/>
    <w:rsid w:val="008F509D"/>
    <w:rsid w:val="008F59FF"/>
    <w:rsid w:val="00903681"/>
    <w:rsid w:val="00904E4D"/>
    <w:rsid w:val="00907D5E"/>
    <w:rsid w:val="009201F2"/>
    <w:rsid w:val="00921DAF"/>
    <w:rsid w:val="009223BC"/>
    <w:rsid w:val="0093718E"/>
    <w:rsid w:val="00944C9D"/>
    <w:rsid w:val="00947F7D"/>
    <w:rsid w:val="009519CE"/>
    <w:rsid w:val="00957C3A"/>
    <w:rsid w:val="009B25ED"/>
    <w:rsid w:val="009B5699"/>
    <w:rsid w:val="009C5F6D"/>
    <w:rsid w:val="009E0AA1"/>
    <w:rsid w:val="009E3823"/>
    <w:rsid w:val="00A05DCC"/>
    <w:rsid w:val="00A252E0"/>
    <w:rsid w:val="00A77B38"/>
    <w:rsid w:val="00A86077"/>
    <w:rsid w:val="00A87ED8"/>
    <w:rsid w:val="00AB40EB"/>
    <w:rsid w:val="00AE7067"/>
    <w:rsid w:val="00AE71ED"/>
    <w:rsid w:val="00AF0DA4"/>
    <w:rsid w:val="00AF2FE6"/>
    <w:rsid w:val="00B07DDC"/>
    <w:rsid w:val="00B21825"/>
    <w:rsid w:val="00B249F0"/>
    <w:rsid w:val="00B479B3"/>
    <w:rsid w:val="00B5641F"/>
    <w:rsid w:val="00B6170C"/>
    <w:rsid w:val="00B66662"/>
    <w:rsid w:val="00B7671D"/>
    <w:rsid w:val="00B839E6"/>
    <w:rsid w:val="00B85992"/>
    <w:rsid w:val="00B926C2"/>
    <w:rsid w:val="00BA2B4C"/>
    <w:rsid w:val="00BA7BA8"/>
    <w:rsid w:val="00BD625F"/>
    <w:rsid w:val="00BD6EE6"/>
    <w:rsid w:val="00BE2A44"/>
    <w:rsid w:val="00BE5A7C"/>
    <w:rsid w:val="00BF2492"/>
    <w:rsid w:val="00BF4567"/>
    <w:rsid w:val="00BF704E"/>
    <w:rsid w:val="00C14E84"/>
    <w:rsid w:val="00C17413"/>
    <w:rsid w:val="00C2440C"/>
    <w:rsid w:val="00C3422B"/>
    <w:rsid w:val="00C3504E"/>
    <w:rsid w:val="00C54A4F"/>
    <w:rsid w:val="00C57740"/>
    <w:rsid w:val="00C6217D"/>
    <w:rsid w:val="00C6328E"/>
    <w:rsid w:val="00C808A2"/>
    <w:rsid w:val="00C828F5"/>
    <w:rsid w:val="00CA2428"/>
    <w:rsid w:val="00CA3E2A"/>
    <w:rsid w:val="00CB4003"/>
    <w:rsid w:val="00CB55DC"/>
    <w:rsid w:val="00CE5E22"/>
    <w:rsid w:val="00CF0080"/>
    <w:rsid w:val="00CF42CB"/>
    <w:rsid w:val="00CF6C6B"/>
    <w:rsid w:val="00D02489"/>
    <w:rsid w:val="00D07016"/>
    <w:rsid w:val="00D155AC"/>
    <w:rsid w:val="00D335CA"/>
    <w:rsid w:val="00D35867"/>
    <w:rsid w:val="00D56A90"/>
    <w:rsid w:val="00D60AE1"/>
    <w:rsid w:val="00D9665E"/>
    <w:rsid w:val="00DA3917"/>
    <w:rsid w:val="00DA5404"/>
    <w:rsid w:val="00DB1F46"/>
    <w:rsid w:val="00DB3272"/>
    <w:rsid w:val="00DB48A4"/>
    <w:rsid w:val="00E24B60"/>
    <w:rsid w:val="00E27A0D"/>
    <w:rsid w:val="00E30426"/>
    <w:rsid w:val="00E42AAE"/>
    <w:rsid w:val="00E52365"/>
    <w:rsid w:val="00E772BD"/>
    <w:rsid w:val="00E84540"/>
    <w:rsid w:val="00E929FC"/>
    <w:rsid w:val="00E94DF9"/>
    <w:rsid w:val="00EC5FF6"/>
    <w:rsid w:val="00ED31C6"/>
    <w:rsid w:val="00EE1A45"/>
    <w:rsid w:val="00EE2FDF"/>
    <w:rsid w:val="00EF2B5F"/>
    <w:rsid w:val="00F05F1B"/>
    <w:rsid w:val="00F263E3"/>
    <w:rsid w:val="00F27DEC"/>
    <w:rsid w:val="00F3588C"/>
    <w:rsid w:val="00F44755"/>
    <w:rsid w:val="00F52535"/>
    <w:rsid w:val="00F65B19"/>
    <w:rsid w:val="00FA34FF"/>
    <w:rsid w:val="00FE0596"/>
    <w:rsid w:val="00FE0FFD"/>
    <w:rsid w:val="00FF4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8B76256F-FD02-4EAC-A56E-34E64A4B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C09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3D0D"/>
    <w:rPr>
      <w:rFonts w:ascii="Tahoma" w:hAnsi="Tahoma" w:cs="Tahoma"/>
      <w:sz w:val="16"/>
      <w:szCs w:val="16"/>
    </w:rPr>
  </w:style>
  <w:style w:type="table" w:styleId="a4">
    <w:name w:val="Table Grid"/>
    <w:basedOn w:val="a1"/>
    <w:rsid w:val="00C174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unhideWhenUsed/>
    <w:rsid w:val="00884600"/>
    <w:rPr>
      <w:strike w:val="0"/>
      <w:dstrike w:val="0"/>
      <w:color w:val="666699"/>
      <w:u w:val="none"/>
      <w:effect w:val="none"/>
    </w:rPr>
  </w:style>
  <w:style w:type="paragraph" w:styleId="z-">
    <w:name w:val="HTML Top of Form"/>
    <w:basedOn w:val="a"/>
    <w:next w:val="a"/>
    <w:link w:val="z-0"/>
    <w:hidden/>
    <w:uiPriority w:val="99"/>
    <w:unhideWhenUsed/>
    <w:rsid w:val="00884600"/>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rsid w:val="00884600"/>
    <w:rPr>
      <w:rFonts w:ascii="Arial" w:hAnsi="Arial" w:cs="Arial"/>
      <w:vanish/>
      <w:sz w:val="16"/>
      <w:szCs w:val="16"/>
    </w:rPr>
  </w:style>
  <w:style w:type="paragraph" w:styleId="z-1">
    <w:name w:val="HTML Bottom of Form"/>
    <w:basedOn w:val="a"/>
    <w:next w:val="a"/>
    <w:link w:val="z-2"/>
    <w:hidden/>
    <w:uiPriority w:val="99"/>
    <w:unhideWhenUsed/>
    <w:rsid w:val="00884600"/>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rsid w:val="00884600"/>
    <w:rPr>
      <w:rFonts w:ascii="Arial" w:hAnsi="Arial" w:cs="Arial"/>
      <w:vanish/>
      <w:sz w:val="16"/>
      <w:szCs w:val="16"/>
    </w:rPr>
  </w:style>
  <w:style w:type="paragraph" w:customStyle="1" w:styleId="ConsPlusNormal">
    <w:name w:val="ConsPlusNormal"/>
    <w:rsid w:val="00B85992"/>
    <w:pPr>
      <w:widowControl w:val="0"/>
      <w:autoSpaceDE w:val="0"/>
      <w:autoSpaceDN w:val="0"/>
      <w:adjustRightInd w:val="0"/>
    </w:pPr>
    <w:rPr>
      <w:rFonts w:ascii="Arial" w:hAnsi="Arial" w:cs="Arial"/>
    </w:rPr>
  </w:style>
  <w:style w:type="paragraph" w:styleId="a6">
    <w:name w:val="header"/>
    <w:basedOn w:val="a"/>
    <w:link w:val="a7"/>
    <w:rsid w:val="00C14E84"/>
    <w:pPr>
      <w:tabs>
        <w:tab w:val="center" w:pos="4677"/>
        <w:tab w:val="right" w:pos="9355"/>
      </w:tabs>
    </w:pPr>
  </w:style>
  <w:style w:type="character" w:customStyle="1" w:styleId="a7">
    <w:name w:val="Верхний колонтитул Знак"/>
    <w:link w:val="a6"/>
    <w:rsid w:val="00C14E84"/>
    <w:rPr>
      <w:sz w:val="24"/>
      <w:szCs w:val="24"/>
    </w:rPr>
  </w:style>
  <w:style w:type="paragraph" w:styleId="a8">
    <w:name w:val="footer"/>
    <w:basedOn w:val="a"/>
    <w:link w:val="a9"/>
    <w:rsid w:val="00C14E84"/>
    <w:pPr>
      <w:tabs>
        <w:tab w:val="center" w:pos="4677"/>
        <w:tab w:val="right" w:pos="9355"/>
      </w:tabs>
    </w:pPr>
  </w:style>
  <w:style w:type="character" w:customStyle="1" w:styleId="a9">
    <w:name w:val="Нижний колонтитул Знак"/>
    <w:link w:val="a8"/>
    <w:rsid w:val="00C14E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4740">
      <w:bodyDiv w:val="1"/>
      <w:marLeft w:val="0"/>
      <w:marRight w:val="0"/>
      <w:marTop w:val="0"/>
      <w:marBottom w:val="0"/>
      <w:divBdr>
        <w:top w:val="none" w:sz="0" w:space="0" w:color="auto"/>
        <w:left w:val="none" w:sz="0" w:space="0" w:color="auto"/>
        <w:bottom w:val="none" w:sz="0" w:space="0" w:color="auto"/>
        <w:right w:val="none" w:sz="0" w:space="0" w:color="auto"/>
      </w:divBdr>
    </w:div>
    <w:div w:id="1449936713">
      <w:bodyDiv w:val="1"/>
      <w:marLeft w:val="0"/>
      <w:marRight w:val="0"/>
      <w:marTop w:val="0"/>
      <w:marBottom w:val="0"/>
      <w:divBdr>
        <w:top w:val="none" w:sz="0" w:space="0" w:color="auto"/>
        <w:left w:val="none" w:sz="0" w:space="0" w:color="auto"/>
        <w:bottom w:val="none" w:sz="0" w:space="0" w:color="auto"/>
        <w:right w:val="none" w:sz="0" w:space="0" w:color="auto"/>
      </w:divBdr>
    </w:div>
    <w:div w:id="1675111403">
      <w:bodyDiv w:val="1"/>
      <w:marLeft w:val="0"/>
      <w:marRight w:val="0"/>
      <w:marTop w:val="0"/>
      <w:marBottom w:val="0"/>
      <w:divBdr>
        <w:top w:val="none" w:sz="0" w:space="0" w:color="auto"/>
        <w:left w:val="none" w:sz="0" w:space="0" w:color="auto"/>
        <w:bottom w:val="none" w:sz="0" w:space="0" w:color="auto"/>
        <w:right w:val="none" w:sz="0" w:space="0" w:color="auto"/>
      </w:divBdr>
      <w:divsChild>
        <w:div w:id="54201092">
          <w:marLeft w:val="0"/>
          <w:marRight w:val="0"/>
          <w:marTop w:val="0"/>
          <w:marBottom w:val="0"/>
          <w:divBdr>
            <w:top w:val="none" w:sz="0" w:space="0" w:color="auto"/>
            <w:left w:val="none" w:sz="0" w:space="0" w:color="auto"/>
            <w:bottom w:val="none" w:sz="0" w:space="0" w:color="auto"/>
            <w:right w:val="none" w:sz="0" w:space="0" w:color="auto"/>
          </w:divBdr>
          <w:divsChild>
            <w:div w:id="245385676">
              <w:marLeft w:val="0"/>
              <w:marRight w:val="0"/>
              <w:marTop w:val="480"/>
              <w:marBottom w:val="0"/>
              <w:divBdr>
                <w:top w:val="single" w:sz="6" w:space="6" w:color="FFE3C2"/>
                <w:left w:val="single" w:sz="6" w:space="8" w:color="FFE3C2"/>
                <w:bottom w:val="single" w:sz="6" w:space="6" w:color="FFE3C2"/>
                <w:right w:val="single" w:sz="6" w:space="8" w:color="FFE3C2"/>
              </w:divBdr>
              <w:divsChild>
                <w:div w:id="2041589720">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525414683">
              <w:marLeft w:val="0"/>
              <w:marRight w:val="0"/>
              <w:marTop w:val="0"/>
              <w:marBottom w:val="0"/>
              <w:divBdr>
                <w:top w:val="none" w:sz="0" w:space="0" w:color="auto"/>
                <w:left w:val="none" w:sz="0" w:space="0" w:color="auto"/>
                <w:bottom w:val="none" w:sz="0" w:space="0" w:color="auto"/>
                <w:right w:val="none" w:sz="0" w:space="0" w:color="auto"/>
              </w:divBdr>
              <w:divsChild>
                <w:div w:id="400755588">
                  <w:marLeft w:val="0"/>
                  <w:marRight w:val="0"/>
                  <w:marTop w:val="120"/>
                  <w:marBottom w:val="0"/>
                  <w:divBdr>
                    <w:top w:val="none" w:sz="0" w:space="0" w:color="auto"/>
                    <w:left w:val="none" w:sz="0" w:space="0" w:color="auto"/>
                    <w:bottom w:val="none" w:sz="0" w:space="0" w:color="auto"/>
                    <w:right w:val="none" w:sz="0" w:space="0" w:color="auto"/>
                  </w:divBdr>
                </w:div>
                <w:div w:id="747195783">
                  <w:marLeft w:val="0"/>
                  <w:marRight w:val="0"/>
                  <w:marTop w:val="120"/>
                  <w:marBottom w:val="0"/>
                  <w:divBdr>
                    <w:top w:val="none" w:sz="0" w:space="0" w:color="auto"/>
                    <w:left w:val="none" w:sz="0" w:space="0" w:color="auto"/>
                    <w:bottom w:val="none" w:sz="0" w:space="0" w:color="auto"/>
                    <w:right w:val="none" w:sz="0" w:space="0" w:color="auto"/>
                  </w:divBdr>
                </w:div>
                <w:div w:id="1109935032">
                  <w:marLeft w:val="0"/>
                  <w:marRight w:val="0"/>
                  <w:marTop w:val="120"/>
                  <w:marBottom w:val="0"/>
                  <w:divBdr>
                    <w:top w:val="none" w:sz="0" w:space="0" w:color="auto"/>
                    <w:left w:val="none" w:sz="0" w:space="0" w:color="auto"/>
                    <w:bottom w:val="none" w:sz="0" w:space="0" w:color="auto"/>
                    <w:right w:val="none" w:sz="0" w:space="0" w:color="auto"/>
                  </w:divBdr>
                </w:div>
                <w:div w:id="1199394187">
                  <w:marLeft w:val="0"/>
                  <w:marRight w:val="0"/>
                  <w:marTop w:val="120"/>
                  <w:marBottom w:val="0"/>
                  <w:divBdr>
                    <w:top w:val="none" w:sz="0" w:space="0" w:color="auto"/>
                    <w:left w:val="none" w:sz="0" w:space="0" w:color="auto"/>
                    <w:bottom w:val="none" w:sz="0" w:space="0" w:color="auto"/>
                    <w:right w:val="none" w:sz="0" w:space="0" w:color="auto"/>
                  </w:divBdr>
                </w:div>
                <w:div w:id="1439910430">
                  <w:marLeft w:val="0"/>
                  <w:marRight w:val="0"/>
                  <w:marTop w:val="120"/>
                  <w:marBottom w:val="0"/>
                  <w:divBdr>
                    <w:top w:val="none" w:sz="0" w:space="0" w:color="auto"/>
                    <w:left w:val="none" w:sz="0" w:space="0" w:color="auto"/>
                    <w:bottom w:val="none" w:sz="0" w:space="0" w:color="auto"/>
                    <w:right w:val="none" w:sz="0" w:space="0" w:color="auto"/>
                  </w:divBdr>
                </w:div>
                <w:div w:id="1468402011">
                  <w:marLeft w:val="0"/>
                  <w:marRight w:val="0"/>
                  <w:marTop w:val="120"/>
                  <w:marBottom w:val="0"/>
                  <w:divBdr>
                    <w:top w:val="none" w:sz="0" w:space="0" w:color="auto"/>
                    <w:left w:val="none" w:sz="0" w:space="0" w:color="auto"/>
                    <w:bottom w:val="none" w:sz="0" w:space="0" w:color="auto"/>
                    <w:right w:val="none" w:sz="0" w:space="0" w:color="auto"/>
                  </w:divBdr>
                </w:div>
                <w:div w:id="1551764540">
                  <w:marLeft w:val="0"/>
                  <w:marRight w:val="0"/>
                  <w:marTop w:val="120"/>
                  <w:marBottom w:val="0"/>
                  <w:divBdr>
                    <w:top w:val="none" w:sz="0" w:space="0" w:color="auto"/>
                    <w:left w:val="none" w:sz="0" w:space="0" w:color="auto"/>
                    <w:bottom w:val="none" w:sz="0" w:space="0" w:color="auto"/>
                    <w:right w:val="none" w:sz="0" w:space="0" w:color="auto"/>
                  </w:divBdr>
                </w:div>
                <w:div w:id="1779641818">
                  <w:marLeft w:val="0"/>
                  <w:marRight w:val="0"/>
                  <w:marTop w:val="120"/>
                  <w:marBottom w:val="0"/>
                  <w:divBdr>
                    <w:top w:val="none" w:sz="0" w:space="0" w:color="auto"/>
                    <w:left w:val="none" w:sz="0" w:space="0" w:color="auto"/>
                    <w:bottom w:val="none" w:sz="0" w:space="0" w:color="auto"/>
                    <w:right w:val="none" w:sz="0" w:space="0" w:color="auto"/>
                  </w:divBdr>
                </w:div>
                <w:div w:id="1972906974">
                  <w:marLeft w:val="0"/>
                  <w:marRight w:val="0"/>
                  <w:marTop w:val="120"/>
                  <w:marBottom w:val="0"/>
                  <w:divBdr>
                    <w:top w:val="none" w:sz="0" w:space="0" w:color="auto"/>
                    <w:left w:val="none" w:sz="0" w:space="0" w:color="auto"/>
                    <w:bottom w:val="none" w:sz="0" w:space="0" w:color="auto"/>
                    <w:right w:val="none" w:sz="0" w:space="0" w:color="auto"/>
                  </w:divBdr>
                </w:div>
                <w:div w:id="1991129927">
                  <w:marLeft w:val="0"/>
                  <w:marRight w:val="0"/>
                  <w:marTop w:val="120"/>
                  <w:marBottom w:val="0"/>
                  <w:divBdr>
                    <w:top w:val="none" w:sz="0" w:space="0" w:color="auto"/>
                    <w:left w:val="none" w:sz="0" w:space="0" w:color="auto"/>
                    <w:bottom w:val="none" w:sz="0" w:space="0" w:color="auto"/>
                    <w:right w:val="none" w:sz="0" w:space="0" w:color="auto"/>
                  </w:divBdr>
                </w:div>
                <w:div w:id="2048333360">
                  <w:marLeft w:val="0"/>
                  <w:marRight w:val="0"/>
                  <w:marTop w:val="120"/>
                  <w:marBottom w:val="0"/>
                  <w:divBdr>
                    <w:top w:val="none" w:sz="0" w:space="0" w:color="auto"/>
                    <w:left w:val="none" w:sz="0" w:space="0" w:color="auto"/>
                    <w:bottom w:val="none" w:sz="0" w:space="0" w:color="auto"/>
                    <w:right w:val="none" w:sz="0" w:space="0" w:color="auto"/>
                  </w:divBdr>
                </w:div>
              </w:divsChild>
            </w:div>
            <w:div w:id="1195654642">
              <w:marLeft w:val="0"/>
              <w:marRight w:val="0"/>
              <w:marTop w:val="0"/>
              <w:marBottom w:val="0"/>
              <w:divBdr>
                <w:top w:val="none" w:sz="0" w:space="0" w:color="auto"/>
                <w:left w:val="none" w:sz="0" w:space="0" w:color="auto"/>
                <w:bottom w:val="none" w:sz="0" w:space="0" w:color="auto"/>
                <w:right w:val="none" w:sz="0" w:space="0" w:color="auto"/>
              </w:divBdr>
              <w:divsChild>
                <w:div w:id="7924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396">
          <w:marLeft w:val="0"/>
          <w:marRight w:val="0"/>
          <w:marTop w:val="0"/>
          <w:marBottom w:val="0"/>
          <w:divBdr>
            <w:top w:val="single" w:sz="36" w:space="4" w:color="DDDDDD"/>
            <w:left w:val="none" w:sz="0" w:space="0" w:color="auto"/>
            <w:bottom w:val="none" w:sz="0" w:space="0" w:color="auto"/>
            <w:right w:val="none" w:sz="0" w:space="0" w:color="auto"/>
          </w:divBdr>
          <w:divsChild>
            <w:div w:id="1041857265">
              <w:marLeft w:val="0"/>
              <w:marRight w:val="0"/>
              <w:marTop w:val="0"/>
              <w:marBottom w:val="0"/>
              <w:divBdr>
                <w:top w:val="none" w:sz="0" w:space="0" w:color="auto"/>
                <w:left w:val="none" w:sz="0" w:space="0" w:color="auto"/>
                <w:bottom w:val="none" w:sz="0" w:space="0" w:color="auto"/>
                <w:right w:val="none" w:sz="0" w:space="0" w:color="auto"/>
              </w:divBdr>
            </w:div>
            <w:div w:id="1545093022">
              <w:marLeft w:val="0"/>
              <w:marRight w:val="0"/>
              <w:marTop w:val="0"/>
              <w:marBottom w:val="0"/>
              <w:divBdr>
                <w:top w:val="none" w:sz="0" w:space="0" w:color="auto"/>
                <w:left w:val="none" w:sz="0" w:space="0" w:color="auto"/>
                <w:bottom w:val="none" w:sz="0" w:space="0" w:color="auto"/>
                <w:right w:val="none" w:sz="0" w:space="0" w:color="auto"/>
              </w:divBdr>
            </w:div>
          </w:divsChild>
        </w:div>
        <w:div w:id="489761507">
          <w:marLeft w:val="0"/>
          <w:marRight w:val="0"/>
          <w:marTop w:val="0"/>
          <w:marBottom w:val="0"/>
          <w:divBdr>
            <w:top w:val="none" w:sz="0" w:space="0" w:color="auto"/>
            <w:left w:val="none" w:sz="0" w:space="0" w:color="auto"/>
            <w:bottom w:val="none" w:sz="0" w:space="0" w:color="auto"/>
            <w:right w:val="none" w:sz="0" w:space="0" w:color="auto"/>
          </w:divBdr>
          <w:divsChild>
            <w:div w:id="1186209555">
              <w:marLeft w:val="0"/>
              <w:marRight w:val="0"/>
              <w:marTop w:val="0"/>
              <w:marBottom w:val="0"/>
              <w:divBdr>
                <w:top w:val="none" w:sz="0" w:space="0" w:color="auto"/>
                <w:left w:val="none" w:sz="0" w:space="0" w:color="auto"/>
                <w:bottom w:val="none" w:sz="0" w:space="0" w:color="auto"/>
                <w:right w:val="none" w:sz="0" w:space="0" w:color="auto"/>
              </w:divBdr>
            </w:div>
          </w:divsChild>
        </w:div>
        <w:div w:id="513420380">
          <w:marLeft w:val="0"/>
          <w:marRight w:val="0"/>
          <w:marTop w:val="150"/>
          <w:marBottom w:val="75"/>
          <w:divBdr>
            <w:top w:val="none" w:sz="0" w:space="0" w:color="auto"/>
            <w:left w:val="single" w:sz="48" w:space="0" w:color="FFFFFF"/>
            <w:bottom w:val="none" w:sz="0" w:space="0" w:color="auto"/>
            <w:right w:val="none" w:sz="0" w:space="0" w:color="auto"/>
          </w:divBdr>
          <w:divsChild>
            <w:div w:id="1910842835">
              <w:marLeft w:val="-2550"/>
              <w:marRight w:val="0"/>
              <w:marTop w:val="0"/>
              <w:marBottom w:val="0"/>
              <w:divBdr>
                <w:top w:val="none" w:sz="0" w:space="0" w:color="auto"/>
                <w:left w:val="none" w:sz="0" w:space="0" w:color="auto"/>
                <w:bottom w:val="none" w:sz="0" w:space="0" w:color="auto"/>
                <w:right w:val="none" w:sz="0" w:space="0" w:color="auto"/>
              </w:divBdr>
            </w:div>
            <w:div w:id="1945184666">
              <w:marLeft w:val="0"/>
              <w:marRight w:val="0"/>
              <w:marTop w:val="0"/>
              <w:marBottom w:val="0"/>
              <w:divBdr>
                <w:top w:val="none" w:sz="0" w:space="0" w:color="auto"/>
                <w:left w:val="none" w:sz="0" w:space="0" w:color="auto"/>
                <w:bottom w:val="none" w:sz="0" w:space="0" w:color="auto"/>
                <w:right w:val="none" w:sz="0" w:space="0" w:color="auto"/>
              </w:divBdr>
              <w:divsChild>
                <w:div w:id="855801384">
                  <w:marLeft w:val="0"/>
                  <w:marRight w:val="0"/>
                  <w:marTop w:val="225"/>
                  <w:marBottom w:val="0"/>
                  <w:divBdr>
                    <w:top w:val="none" w:sz="0" w:space="0" w:color="auto"/>
                    <w:left w:val="none" w:sz="0" w:space="0" w:color="auto"/>
                    <w:bottom w:val="none" w:sz="0" w:space="0" w:color="auto"/>
                    <w:right w:val="none" w:sz="0" w:space="0" w:color="auto"/>
                  </w:divBdr>
                  <w:divsChild>
                    <w:div w:id="1326274941">
                      <w:marLeft w:val="0"/>
                      <w:marRight w:val="0"/>
                      <w:marTop w:val="0"/>
                      <w:marBottom w:val="0"/>
                      <w:divBdr>
                        <w:top w:val="none" w:sz="0" w:space="0" w:color="auto"/>
                        <w:left w:val="none" w:sz="0" w:space="0" w:color="auto"/>
                        <w:bottom w:val="none" w:sz="0" w:space="0" w:color="auto"/>
                        <w:right w:val="none" w:sz="0" w:space="0" w:color="auto"/>
                      </w:divBdr>
                    </w:div>
                  </w:divsChild>
                </w:div>
                <w:div w:id="893463856">
                  <w:marLeft w:val="0"/>
                  <w:marRight w:val="0"/>
                  <w:marTop w:val="0"/>
                  <w:marBottom w:val="0"/>
                  <w:divBdr>
                    <w:top w:val="none" w:sz="0" w:space="0" w:color="auto"/>
                    <w:left w:val="none" w:sz="0" w:space="0" w:color="auto"/>
                    <w:bottom w:val="none" w:sz="0" w:space="0" w:color="auto"/>
                    <w:right w:val="none" w:sz="0" w:space="0" w:color="auto"/>
                  </w:divBdr>
                </w:div>
                <w:div w:id="1195579420">
                  <w:marLeft w:val="0"/>
                  <w:marRight w:val="0"/>
                  <w:marTop w:val="0"/>
                  <w:marBottom w:val="0"/>
                  <w:divBdr>
                    <w:top w:val="none" w:sz="0" w:space="0" w:color="auto"/>
                    <w:left w:val="none" w:sz="0" w:space="0" w:color="auto"/>
                    <w:bottom w:val="none" w:sz="0" w:space="0" w:color="auto"/>
                    <w:right w:val="none" w:sz="0" w:space="0" w:color="auto"/>
                  </w:divBdr>
                </w:div>
                <w:div w:id="1399281289">
                  <w:marLeft w:val="0"/>
                  <w:marRight w:val="0"/>
                  <w:marTop w:val="75"/>
                  <w:marBottom w:val="0"/>
                  <w:divBdr>
                    <w:top w:val="none" w:sz="0" w:space="0" w:color="auto"/>
                    <w:left w:val="none" w:sz="0" w:space="0" w:color="auto"/>
                    <w:bottom w:val="none" w:sz="0" w:space="0" w:color="auto"/>
                    <w:right w:val="none" w:sz="0" w:space="0" w:color="auto"/>
                  </w:divBdr>
                </w:div>
                <w:div w:id="1846631666">
                  <w:marLeft w:val="-225"/>
                  <w:marRight w:val="-225"/>
                  <w:marTop w:val="225"/>
                  <w:marBottom w:val="0"/>
                  <w:divBdr>
                    <w:top w:val="none" w:sz="0" w:space="0" w:color="auto"/>
                    <w:left w:val="none" w:sz="0" w:space="0" w:color="auto"/>
                    <w:bottom w:val="none" w:sz="0" w:space="0" w:color="auto"/>
                    <w:right w:val="none" w:sz="0" w:space="0" w:color="auto"/>
                  </w:divBdr>
                </w:div>
                <w:div w:id="1894927191">
                  <w:marLeft w:val="0"/>
                  <w:marRight w:val="0"/>
                  <w:marTop w:val="30"/>
                  <w:marBottom w:val="0"/>
                  <w:divBdr>
                    <w:top w:val="none" w:sz="0" w:space="0" w:color="auto"/>
                    <w:left w:val="none" w:sz="0" w:space="0" w:color="auto"/>
                    <w:bottom w:val="none" w:sz="0" w:space="0" w:color="auto"/>
                    <w:right w:val="none" w:sz="0" w:space="0" w:color="auto"/>
                  </w:divBdr>
                  <w:divsChild>
                    <w:div w:id="613172165">
                      <w:marLeft w:val="0"/>
                      <w:marRight w:val="0"/>
                      <w:marTop w:val="0"/>
                      <w:marBottom w:val="0"/>
                      <w:divBdr>
                        <w:top w:val="none" w:sz="0" w:space="0" w:color="auto"/>
                        <w:left w:val="none" w:sz="0" w:space="0" w:color="auto"/>
                        <w:bottom w:val="none" w:sz="0" w:space="0" w:color="auto"/>
                        <w:right w:val="none" w:sz="0" w:space="0" w:color="auto"/>
                      </w:divBdr>
                      <w:divsChild>
                        <w:div w:id="1053431768">
                          <w:marLeft w:val="0"/>
                          <w:marRight w:val="0"/>
                          <w:marTop w:val="0"/>
                          <w:marBottom w:val="0"/>
                          <w:divBdr>
                            <w:top w:val="none" w:sz="0" w:space="0" w:color="auto"/>
                            <w:left w:val="none" w:sz="0" w:space="0" w:color="auto"/>
                            <w:bottom w:val="none" w:sz="0" w:space="0" w:color="auto"/>
                            <w:right w:val="none" w:sz="0" w:space="0" w:color="auto"/>
                          </w:divBdr>
                        </w:div>
                        <w:div w:id="1619950094">
                          <w:marLeft w:val="0"/>
                          <w:marRight w:val="0"/>
                          <w:marTop w:val="0"/>
                          <w:marBottom w:val="0"/>
                          <w:divBdr>
                            <w:top w:val="none" w:sz="0" w:space="0" w:color="auto"/>
                            <w:left w:val="none" w:sz="0" w:space="0" w:color="auto"/>
                            <w:bottom w:val="none" w:sz="0" w:space="0" w:color="auto"/>
                            <w:right w:val="none" w:sz="0" w:space="0" w:color="auto"/>
                          </w:divBdr>
                        </w:div>
                      </w:divsChild>
                    </w:div>
                    <w:div w:id="1875799809">
                      <w:marLeft w:val="0"/>
                      <w:marRight w:val="0"/>
                      <w:marTop w:val="0"/>
                      <w:marBottom w:val="0"/>
                      <w:divBdr>
                        <w:top w:val="none" w:sz="0" w:space="0" w:color="auto"/>
                        <w:left w:val="none" w:sz="0" w:space="0" w:color="auto"/>
                        <w:bottom w:val="none" w:sz="0" w:space="0" w:color="auto"/>
                        <w:right w:val="none" w:sz="0" w:space="0" w:color="auto"/>
                      </w:divBdr>
                    </w:div>
                  </w:divsChild>
                </w:div>
                <w:div w:id="2058894081">
                  <w:marLeft w:val="-135"/>
                  <w:marRight w:val="0"/>
                  <w:marTop w:val="15"/>
                  <w:marBottom w:val="0"/>
                  <w:divBdr>
                    <w:top w:val="none" w:sz="0" w:space="0" w:color="auto"/>
                    <w:left w:val="none" w:sz="0" w:space="0" w:color="auto"/>
                    <w:bottom w:val="none" w:sz="0" w:space="0" w:color="auto"/>
                    <w:right w:val="none" w:sz="0" w:space="0" w:color="auto"/>
                  </w:divBdr>
                </w:div>
              </w:divsChild>
            </w:div>
          </w:divsChild>
        </w:div>
        <w:div w:id="624968921">
          <w:marLeft w:val="0"/>
          <w:marRight w:val="0"/>
          <w:marTop w:val="0"/>
          <w:marBottom w:val="0"/>
          <w:divBdr>
            <w:top w:val="none" w:sz="0" w:space="0" w:color="auto"/>
            <w:left w:val="none" w:sz="0" w:space="0" w:color="auto"/>
            <w:bottom w:val="none" w:sz="0" w:space="0" w:color="auto"/>
            <w:right w:val="none" w:sz="0" w:space="0" w:color="auto"/>
          </w:divBdr>
        </w:div>
        <w:div w:id="671252401">
          <w:marLeft w:val="0"/>
          <w:marRight w:val="0"/>
          <w:marTop w:val="0"/>
          <w:marBottom w:val="0"/>
          <w:divBdr>
            <w:top w:val="none" w:sz="0" w:space="0" w:color="auto"/>
            <w:left w:val="none" w:sz="0" w:space="0" w:color="auto"/>
            <w:bottom w:val="none" w:sz="0" w:space="0" w:color="auto"/>
            <w:right w:val="none" w:sz="0" w:space="0" w:color="auto"/>
          </w:divBdr>
        </w:div>
        <w:div w:id="1123813135">
          <w:marLeft w:val="0"/>
          <w:marRight w:val="0"/>
          <w:marTop w:val="0"/>
          <w:marBottom w:val="0"/>
          <w:divBdr>
            <w:top w:val="none" w:sz="0" w:space="0" w:color="auto"/>
            <w:left w:val="none" w:sz="0" w:space="0" w:color="auto"/>
            <w:bottom w:val="none" w:sz="0" w:space="0" w:color="auto"/>
            <w:right w:val="none" w:sz="0" w:space="0" w:color="auto"/>
          </w:divBdr>
        </w:div>
        <w:div w:id="1574318035">
          <w:marLeft w:val="0"/>
          <w:marRight w:val="0"/>
          <w:marTop w:val="480"/>
          <w:marBottom w:val="0"/>
          <w:divBdr>
            <w:top w:val="single" w:sz="6" w:space="6" w:color="FFE3C2"/>
            <w:left w:val="single" w:sz="6" w:space="8" w:color="FFE3C2"/>
            <w:bottom w:val="single" w:sz="6" w:space="6" w:color="FFE3C2"/>
            <w:right w:val="single" w:sz="6" w:space="8" w:color="FFE3C2"/>
          </w:divBdr>
          <w:divsChild>
            <w:div w:id="1155799594">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608467951">
          <w:marLeft w:val="0"/>
          <w:marRight w:val="0"/>
          <w:marTop w:val="0"/>
          <w:marBottom w:val="285"/>
          <w:divBdr>
            <w:top w:val="single" w:sz="36" w:space="4" w:color="DDDDDD"/>
            <w:left w:val="none" w:sz="0" w:space="0" w:color="auto"/>
            <w:bottom w:val="none" w:sz="0" w:space="0" w:color="auto"/>
            <w:right w:val="none" w:sz="0" w:space="0" w:color="auto"/>
          </w:divBdr>
        </w:div>
        <w:div w:id="2013945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FF240-8E10-4D1A-8E2F-9662BE83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3699</Words>
  <Characters>21086</Characters>
  <Application>Microsoft Office Word</Application>
  <DocSecurity>4</DocSecurity>
  <Lines>175</Lines>
  <Paragraphs>49</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vt:lpstr>
    </vt:vector>
  </TitlesOfParts>
  <Company>*</Company>
  <LinksUpToDate>false</LinksUpToDate>
  <CharactersWithSpaces>24736</CharactersWithSpaces>
  <SharedDoc>false</SharedDoc>
  <HLinks>
    <vt:vector size="24" baseType="variant">
      <vt:variant>
        <vt:i4>6226017</vt:i4>
      </vt:variant>
      <vt:variant>
        <vt:i4>9</vt:i4>
      </vt:variant>
      <vt:variant>
        <vt:i4>0</vt:i4>
      </vt:variant>
      <vt:variant>
        <vt:i4>5</vt:i4>
      </vt:variant>
      <vt:variant>
        <vt:lpwstr>http://www.consultant.ru/document/cons_doc_LAW_51030/2fa228600b89a7c85cf8feae8134e283bc7ff4f1/</vt:lpwstr>
      </vt:variant>
      <vt:variant>
        <vt:lpwstr>dst1443</vt:lpwstr>
      </vt:variant>
      <vt:variant>
        <vt:i4>6226017</vt:i4>
      </vt:variant>
      <vt:variant>
        <vt:i4>6</vt:i4>
      </vt:variant>
      <vt:variant>
        <vt:i4>0</vt:i4>
      </vt:variant>
      <vt:variant>
        <vt:i4>5</vt:i4>
      </vt:variant>
      <vt:variant>
        <vt:lpwstr>http://www.consultant.ru/document/cons_doc_LAW_51030/2fa228600b89a7c85cf8feae8134e283bc7ff4f1/</vt:lpwstr>
      </vt:variant>
      <vt:variant>
        <vt:lpwstr>dst1442</vt:lpwstr>
      </vt:variant>
      <vt:variant>
        <vt:i4>3276881</vt:i4>
      </vt:variant>
      <vt:variant>
        <vt:i4>3</vt:i4>
      </vt:variant>
      <vt:variant>
        <vt:i4>0</vt:i4>
      </vt:variant>
      <vt:variant>
        <vt:i4>5</vt:i4>
      </vt:variant>
      <vt:variant>
        <vt:lpwstr>http://www.consultant.ru/document/cons_doc_LAW_51030/d1d8c116aca26ceb064e5a355c57b54ef2c3cffa/</vt:lpwstr>
      </vt:variant>
      <vt:variant>
        <vt:lpwstr>dst100860</vt:lpwstr>
      </vt:variant>
      <vt:variant>
        <vt:i4>6226017</vt:i4>
      </vt:variant>
      <vt:variant>
        <vt:i4>0</vt:i4>
      </vt:variant>
      <vt:variant>
        <vt:i4>0</vt:i4>
      </vt:variant>
      <vt:variant>
        <vt:i4>5</vt:i4>
      </vt:variant>
      <vt:variant>
        <vt:lpwstr>http://www.consultant.ru/document/cons_doc_LAW_51030/2fa228600b89a7c85cf8feae8134e283bc7ff4f1/</vt:lpwstr>
      </vt:variant>
      <vt:variant>
        <vt:lpwstr>dst1441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dc:title>
  <dc:subject/>
  <dc:creator>Systema</dc:creator>
  <cp:keywords/>
  <cp:lastModifiedBy>Владимир Зинченко</cp:lastModifiedBy>
  <cp:revision>2</cp:revision>
  <cp:lastPrinted>2017-07-24T08:47:00Z</cp:lastPrinted>
  <dcterms:created xsi:type="dcterms:W3CDTF">2018-01-05T10:11:00Z</dcterms:created>
  <dcterms:modified xsi:type="dcterms:W3CDTF">2018-01-05T10:11:00Z</dcterms:modified>
</cp:coreProperties>
</file>